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B1" w:rsidRDefault="004D41B1" w:rsidP="00624419">
      <w:pPr>
        <w:pStyle w:val="Default"/>
        <w:jc w:val="center"/>
        <w:rPr>
          <w:rFonts w:ascii="Verdana" w:hAnsi="Verdana"/>
          <w:b/>
          <w:bCs/>
          <w:sz w:val="20"/>
          <w:szCs w:val="20"/>
        </w:rPr>
      </w:pPr>
      <w:r w:rsidRPr="00624419">
        <w:rPr>
          <w:rFonts w:ascii="Verdana" w:hAnsi="Verdana"/>
          <w:b/>
          <w:bCs/>
          <w:sz w:val="20"/>
          <w:szCs w:val="20"/>
          <w:lang w:val="en-GB"/>
        </w:rPr>
        <w:t xml:space="preserve">ENI’S RESPONSE TO </w:t>
      </w:r>
      <w:bookmarkStart w:id="0" w:name="OLE_LINK2"/>
      <w:bookmarkStart w:id="1" w:name="OLE_LINK3"/>
      <w:r>
        <w:rPr>
          <w:rFonts w:ascii="Verdana" w:hAnsi="Verdana"/>
          <w:b/>
          <w:bCs/>
          <w:sz w:val="20"/>
          <w:szCs w:val="20"/>
          <w:lang w:val="en-GB"/>
        </w:rPr>
        <w:t>ACER’S</w:t>
      </w:r>
      <w:r w:rsidRPr="00A442EF">
        <w:rPr>
          <w:rFonts w:ascii="Verdana" w:hAnsi="Verdana"/>
          <w:b/>
          <w:bCs/>
          <w:sz w:val="20"/>
          <w:szCs w:val="20"/>
        </w:rPr>
        <w:t xml:space="preserve"> PUBLIC CONSULTATION ON DRAFT FRAMEWORK GUIDELINES ON INTEROPERABILITY RULES AND DATA EXCHANGE FOR THE EUROPEAN GAS TRANSMISSION NETWORKS</w:t>
      </w:r>
      <w:bookmarkEnd w:id="0"/>
      <w:bookmarkEnd w:id="1"/>
      <w:r w:rsidRPr="00A442EF">
        <w:rPr>
          <w:rFonts w:ascii="Verdana" w:hAnsi="Verdana"/>
          <w:b/>
          <w:bCs/>
          <w:sz w:val="20"/>
          <w:szCs w:val="20"/>
        </w:rPr>
        <w:t xml:space="preserve"> </w:t>
      </w:r>
    </w:p>
    <w:p w:rsidR="004D41B1" w:rsidRDefault="004D41B1" w:rsidP="00D55F17">
      <w:pPr>
        <w:pStyle w:val="Default"/>
        <w:rPr>
          <w:rFonts w:ascii="Verdana" w:hAnsi="Verdana"/>
          <w:i/>
          <w:iCs/>
          <w:sz w:val="20"/>
          <w:szCs w:val="20"/>
        </w:rPr>
      </w:pPr>
    </w:p>
    <w:p w:rsidR="004D41B1" w:rsidRDefault="004D41B1" w:rsidP="00D55F17">
      <w:pPr>
        <w:pStyle w:val="Default"/>
        <w:rPr>
          <w:rFonts w:ascii="Verdana" w:hAnsi="Verdana"/>
          <w:i/>
          <w:iCs/>
          <w:sz w:val="20"/>
          <w:szCs w:val="20"/>
        </w:rPr>
      </w:pPr>
    </w:p>
    <w:p w:rsidR="004D41B1" w:rsidRDefault="004D41B1" w:rsidP="00D55F17">
      <w:pPr>
        <w:pStyle w:val="Default"/>
        <w:rPr>
          <w:rFonts w:ascii="Verdana" w:hAnsi="Verdana"/>
          <w:i/>
          <w:iCs/>
          <w:sz w:val="20"/>
          <w:szCs w:val="20"/>
        </w:rPr>
      </w:pPr>
    </w:p>
    <w:p w:rsidR="004D41B1" w:rsidRPr="00D55F17" w:rsidRDefault="004D41B1" w:rsidP="00D55F17">
      <w:pPr>
        <w:pStyle w:val="Default"/>
        <w:rPr>
          <w:rFonts w:ascii="Verdana" w:hAnsi="Verdana"/>
          <w:sz w:val="20"/>
          <w:szCs w:val="20"/>
        </w:rPr>
      </w:pPr>
      <w:r w:rsidRPr="00D55F17">
        <w:rPr>
          <w:rFonts w:ascii="Verdana" w:hAnsi="Verdana"/>
          <w:i/>
          <w:iCs/>
          <w:sz w:val="20"/>
          <w:szCs w:val="20"/>
        </w:rPr>
        <w:t xml:space="preserve">Name: </w:t>
      </w:r>
      <w:smartTag w:uri="urn:schemas-microsoft-com:office:smarttags" w:element="PersonName">
        <w:r w:rsidRPr="00D55F17">
          <w:rPr>
            <w:rFonts w:ascii="Verdana" w:hAnsi="Verdana"/>
            <w:b/>
            <w:iCs/>
            <w:sz w:val="20"/>
            <w:szCs w:val="20"/>
          </w:rPr>
          <w:t>Valentina</w:t>
        </w:r>
      </w:smartTag>
      <w:r w:rsidRPr="00D55F17">
        <w:rPr>
          <w:rFonts w:ascii="Verdana" w:hAnsi="Verdana"/>
          <w:b/>
          <w:iCs/>
          <w:sz w:val="20"/>
          <w:szCs w:val="20"/>
        </w:rPr>
        <w:t xml:space="preserve"> Garruto</w:t>
      </w:r>
    </w:p>
    <w:p w:rsidR="004D41B1" w:rsidRDefault="004D41B1" w:rsidP="00D55F17">
      <w:pPr>
        <w:pStyle w:val="Default"/>
        <w:rPr>
          <w:rFonts w:ascii="Verdana" w:hAnsi="Verdana"/>
          <w:i/>
          <w:iCs/>
          <w:sz w:val="20"/>
          <w:szCs w:val="20"/>
        </w:rPr>
      </w:pPr>
    </w:p>
    <w:p w:rsidR="004D41B1" w:rsidRPr="00D55F17" w:rsidRDefault="004D41B1" w:rsidP="00D55F17">
      <w:pPr>
        <w:pStyle w:val="Default"/>
        <w:rPr>
          <w:rFonts w:ascii="Verdana" w:hAnsi="Verdana"/>
          <w:sz w:val="20"/>
          <w:szCs w:val="20"/>
        </w:rPr>
      </w:pPr>
      <w:r w:rsidRPr="00D55F17">
        <w:rPr>
          <w:rFonts w:ascii="Verdana" w:hAnsi="Verdana"/>
          <w:i/>
          <w:iCs/>
          <w:sz w:val="20"/>
          <w:szCs w:val="20"/>
        </w:rPr>
        <w:t xml:space="preserve">Position held: </w:t>
      </w:r>
      <w:r w:rsidRPr="00D55F17">
        <w:rPr>
          <w:rFonts w:ascii="Verdana" w:hAnsi="Verdana"/>
          <w:b/>
          <w:iCs/>
          <w:sz w:val="20"/>
          <w:szCs w:val="20"/>
        </w:rPr>
        <w:t>EU Gas&amp;Power Regulatory Affairs Manager</w:t>
      </w:r>
    </w:p>
    <w:p w:rsidR="004D41B1" w:rsidRDefault="004D41B1" w:rsidP="00D55F17">
      <w:pPr>
        <w:pStyle w:val="Default"/>
        <w:rPr>
          <w:rFonts w:ascii="Verdana" w:hAnsi="Verdana"/>
          <w:i/>
          <w:iCs/>
          <w:sz w:val="20"/>
          <w:szCs w:val="20"/>
        </w:rPr>
      </w:pPr>
    </w:p>
    <w:p w:rsidR="004D41B1" w:rsidRPr="00D55F17" w:rsidRDefault="004D41B1" w:rsidP="00D55F17">
      <w:pPr>
        <w:pStyle w:val="Default"/>
        <w:rPr>
          <w:rFonts w:ascii="Verdana" w:hAnsi="Verdana"/>
          <w:sz w:val="20"/>
          <w:szCs w:val="20"/>
        </w:rPr>
      </w:pPr>
      <w:r w:rsidRPr="00D55F17">
        <w:rPr>
          <w:rFonts w:ascii="Verdana" w:hAnsi="Verdana"/>
          <w:i/>
          <w:iCs/>
          <w:sz w:val="20"/>
          <w:szCs w:val="20"/>
        </w:rPr>
        <w:t xml:space="preserve">Phone number and e-mail: </w:t>
      </w:r>
      <w:r>
        <w:rPr>
          <w:rFonts w:ascii="Verdana" w:hAnsi="Verdana"/>
          <w:iCs/>
          <w:sz w:val="20"/>
          <w:szCs w:val="20"/>
        </w:rPr>
        <w:t xml:space="preserve">Ph: </w:t>
      </w:r>
      <w:r w:rsidRPr="00D55F17">
        <w:rPr>
          <w:rFonts w:ascii="Verdana" w:hAnsi="Verdana"/>
          <w:b/>
          <w:iCs/>
          <w:sz w:val="20"/>
          <w:szCs w:val="20"/>
        </w:rPr>
        <w:t>+39 06 59822579</w:t>
      </w:r>
      <w:r w:rsidRPr="00D55F17">
        <w:rPr>
          <w:rFonts w:ascii="Verdana" w:hAnsi="Verdana"/>
          <w:iCs/>
          <w:sz w:val="20"/>
          <w:szCs w:val="20"/>
        </w:rPr>
        <w:t> </w:t>
      </w:r>
      <w:r>
        <w:rPr>
          <w:rFonts w:ascii="Verdana" w:hAnsi="Verdana"/>
          <w:iCs/>
          <w:sz w:val="20"/>
          <w:szCs w:val="20"/>
        </w:rPr>
        <w:t xml:space="preserve">email: </w:t>
      </w:r>
      <w:r w:rsidRPr="00D55F17">
        <w:rPr>
          <w:rFonts w:ascii="Verdana" w:hAnsi="Verdana"/>
          <w:b/>
          <w:iCs/>
          <w:sz w:val="20"/>
          <w:szCs w:val="20"/>
        </w:rPr>
        <w:t>valentina.garruto@eni.com</w:t>
      </w:r>
    </w:p>
    <w:p w:rsidR="004D41B1" w:rsidRDefault="004D41B1" w:rsidP="00D55F17">
      <w:pPr>
        <w:pStyle w:val="Default"/>
        <w:rPr>
          <w:rFonts w:ascii="Verdana" w:hAnsi="Verdana"/>
          <w:i/>
          <w:iCs/>
          <w:sz w:val="20"/>
          <w:szCs w:val="20"/>
        </w:rPr>
      </w:pPr>
    </w:p>
    <w:p w:rsidR="004D41B1" w:rsidRPr="00D55F17" w:rsidRDefault="004D41B1" w:rsidP="00D55F17">
      <w:pPr>
        <w:pStyle w:val="Default"/>
        <w:rPr>
          <w:rFonts w:ascii="Verdana" w:hAnsi="Verdana"/>
          <w:sz w:val="20"/>
          <w:szCs w:val="20"/>
        </w:rPr>
      </w:pPr>
      <w:r w:rsidRPr="00D55F17">
        <w:rPr>
          <w:rFonts w:ascii="Verdana" w:hAnsi="Verdana"/>
          <w:i/>
          <w:iCs/>
          <w:sz w:val="20"/>
          <w:szCs w:val="20"/>
        </w:rPr>
        <w:t xml:space="preserve">Name and address of the company you represent: </w:t>
      </w:r>
      <w:r w:rsidRPr="00D55F17">
        <w:rPr>
          <w:rFonts w:ascii="Verdana" w:hAnsi="Verdana"/>
          <w:b/>
          <w:iCs/>
          <w:sz w:val="20"/>
          <w:szCs w:val="20"/>
        </w:rPr>
        <w:t>eni</w:t>
      </w:r>
      <w:r>
        <w:rPr>
          <w:rFonts w:ascii="Verdana" w:hAnsi="Verdana"/>
          <w:b/>
          <w:iCs/>
          <w:sz w:val="20"/>
          <w:szCs w:val="20"/>
        </w:rPr>
        <w:t xml:space="preserve"> S.p.A.</w:t>
      </w:r>
      <w:r>
        <w:rPr>
          <w:rFonts w:ascii="Verdana" w:hAnsi="Verdana"/>
          <w:iCs/>
          <w:sz w:val="20"/>
          <w:szCs w:val="20"/>
        </w:rPr>
        <w:t xml:space="preserve">, Piazzale Enrico Mattei 1, 00144 </w:t>
      </w:r>
      <w:smartTag w:uri="urn:schemas-microsoft-com:office:smarttags" w:element="place">
        <w:smartTag w:uri="urn:schemas-microsoft-com:office:smarttags" w:element="City">
          <w:r>
            <w:rPr>
              <w:rFonts w:ascii="Verdana" w:hAnsi="Verdana"/>
              <w:iCs/>
              <w:sz w:val="20"/>
              <w:szCs w:val="20"/>
            </w:rPr>
            <w:t>Rome</w:t>
          </w:r>
        </w:smartTag>
        <w:r>
          <w:rPr>
            <w:rFonts w:ascii="Verdana" w:hAnsi="Verdana"/>
            <w:iCs/>
            <w:sz w:val="20"/>
            <w:szCs w:val="20"/>
          </w:rPr>
          <w:t xml:space="preserve">, </w:t>
        </w:r>
        <w:smartTag w:uri="urn:schemas-microsoft-com:office:smarttags" w:element="place">
          <w:r>
            <w:rPr>
              <w:rFonts w:ascii="Verdana" w:hAnsi="Verdana"/>
              <w:iCs/>
              <w:sz w:val="20"/>
              <w:szCs w:val="20"/>
            </w:rPr>
            <w:t>Italy</w:t>
          </w:r>
        </w:smartTag>
      </w:smartTag>
    </w:p>
    <w:p w:rsidR="004D41B1" w:rsidRDefault="004D41B1" w:rsidP="00A442EF">
      <w:pPr>
        <w:pStyle w:val="Default"/>
        <w:jc w:val="both"/>
        <w:rPr>
          <w:rFonts w:ascii="Verdana" w:hAnsi="Verdana"/>
          <w:b/>
          <w:bCs/>
          <w:sz w:val="20"/>
          <w:szCs w:val="20"/>
        </w:rPr>
      </w:pPr>
    </w:p>
    <w:p w:rsidR="004D41B1" w:rsidRDefault="004D41B1" w:rsidP="00A442EF">
      <w:pPr>
        <w:pStyle w:val="Default"/>
        <w:jc w:val="both"/>
        <w:rPr>
          <w:rFonts w:ascii="Verdana" w:hAnsi="Verdana"/>
          <w:b/>
          <w:bCs/>
          <w:sz w:val="20"/>
          <w:szCs w:val="20"/>
        </w:rPr>
      </w:pPr>
    </w:p>
    <w:p w:rsidR="004D41B1" w:rsidRPr="00703523" w:rsidRDefault="004D41B1" w:rsidP="00703523">
      <w:pPr>
        <w:pStyle w:val="Default"/>
        <w:jc w:val="center"/>
        <w:rPr>
          <w:rFonts w:ascii="Verdana" w:hAnsi="Verdana"/>
          <w:bCs/>
          <w:sz w:val="20"/>
          <w:szCs w:val="20"/>
        </w:rPr>
      </w:pPr>
      <w:r w:rsidRPr="00703523">
        <w:rPr>
          <w:rFonts w:ascii="Verdana" w:hAnsi="Verdana"/>
          <w:bCs/>
          <w:sz w:val="20"/>
          <w:szCs w:val="20"/>
        </w:rPr>
        <w:t>***</w:t>
      </w:r>
    </w:p>
    <w:p w:rsidR="004D41B1" w:rsidRDefault="004D41B1" w:rsidP="00A442EF">
      <w:pPr>
        <w:pStyle w:val="Default"/>
        <w:jc w:val="both"/>
        <w:rPr>
          <w:rFonts w:ascii="Verdana" w:hAnsi="Verdana"/>
          <w:b/>
          <w:bCs/>
          <w:sz w:val="20"/>
          <w:szCs w:val="20"/>
        </w:rPr>
      </w:pPr>
    </w:p>
    <w:p w:rsidR="004D41B1" w:rsidRDefault="004D41B1" w:rsidP="00A442EF">
      <w:pPr>
        <w:pStyle w:val="Default"/>
        <w:jc w:val="both"/>
        <w:rPr>
          <w:rFonts w:ascii="Verdana" w:hAnsi="Verdana"/>
          <w:b/>
          <w:bCs/>
          <w:sz w:val="20"/>
          <w:szCs w:val="20"/>
        </w:rPr>
      </w:pPr>
    </w:p>
    <w:p w:rsidR="004D41B1" w:rsidRPr="00A442EF" w:rsidRDefault="004D41B1" w:rsidP="00A442EF">
      <w:pPr>
        <w:pStyle w:val="Default"/>
        <w:jc w:val="both"/>
        <w:rPr>
          <w:rFonts w:ascii="Verdana" w:hAnsi="Verdana"/>
          <w:sz w:val="20"/>
          <w:szCs w:val="20"/>
        </w:rPr>
      </w:pPr>
      <w:r w:rsidRPr="00A442EF">
        <w:rPr>
          <w:rFonts w:ascii="Verdana" w:hAnsi="Verdana"/>
          <w:b/>
          <w:bCs/>
          <w:sz w:val="20"/>
          <w:szCs w:val="20"/>
        </w:rPr>
        <w:t xml:space="preserve">1. Scope and application, implementation (Chapter 1 of the Framework Guidelines (the ‘FG’) </w:t>
      </w:r>
    </w:p>
    <w:p w:rsidR="004D41B1" w:rsidRDefault="004D41B1" w:rsidP="00A442EF">
      <w:pPr>
        <w:pStyle w:val="Default"/>
        <w:jc w:val="both"/>
        <w:rPr>
          <w:rFonts w:ascii="Verdana" w:hAnsi="Verdana"/>
          <w:sz w:val="20"/>
          <w:szCs w:val="20"/>
        </w:rPr>
      </w:pPr>
    </w:p>
    <w:p w:rsidR="004D41B1" w:rsidRPr="00970FFD" w:rsidRDefault="004D41B1" w:rsidP="00943898">
      <w:pPr>
        <w:pStyle w:val="Default"/>
        <w:jc w:val="both"/>
        <w:outlineLvl w:val="0"/>
        <w:rPr>
          <w:rFonts w:ascii="Verdana" w:hAnsi="Verdana"/>
          <w:b/>
          <w:sz w:val="20"/>
          <w:szCs w:val="20"/>
        </w:rPr>
      </w:pPr>
      <w:r w:rsidRPr="00970FFD">
        <w:rPr>
          <w:rFonts w:ascii="Verdana" w:hAnsi="Verdana"/>
          <w:b/>
          <w:sz w:val="20"/>
          <w:szCs w:val="20"/>
        </w:rPr>
        <w:t>Q1.</w:t>
      </w:r>
      <w:r>
        <w:rPr>
          <w:rFonts w:ascii="Verdana" w:hAnsi="Verdana"/>
          <w:b/>
          <w:sz w:val="20"/>
          <w:szCs w:val="20"/>
        </w:rPr>
        <w:t>1</w:t>
      </w:r>
    </w:p>
    <w:p w:rsidR="004D41B1" w:rsidRPr="00970FFD" w:rsidRDefault="004D41B1" w:rsidP="00A442EF">
      <w:pPr>
        <w:pStyle w:val="Default"/>
        <w:jc w:val="both"/>
        <w:rPr>
          <w:rFonts w:ascii="Verdana" w:hAnsi="Verdana"/>
          <w:i/>
          <w:sz w:val="20"/>
          <w:szCs w:val="20"/>
        </w:rPr>
      </w:pPr>
      <w:r w:rsidRPr="00970FFD">
        <w:rPr>
          <w:rFonts w:ascii="Verdana" w:hAnsi="Verdana"/>
          <w:i/>
          <w:sz w:val="20"/>
          <w:szCs w:val="20"/>
        </w:rPr>
        <w:t xml:space="preserve">Do you consider that the FG on interoperability and data exchange rules should harmonise these rules at EU level, as follows: </w:t>
      </w:r>
    </w:p>
    <w:p w:rsidR="004D41B1" w:rsidRPr="00970FFD" w:rsidRDefault="004D41B1" w:rsidP="00A442EF">
      <w:pPr>
        <w:pStyle w:val="Default"/>
        <w:jc w:val="both"/>
        <w:rPr>
          <w:rFonts w:ascii="Verdana" w:hAnsi="Verdana"/>
          <w:i/>
          <w:sz w:val="20"/>
          <w:szCs w:val="20"/>
        </w:rPr>
      </w:pPr>
      <w:r w:rsidRPr="00970FFD">
        <w:rPr>
          <w:rFonts w:ascii="Verdana" w:hAnsi="Verdana"/>
          <w:i/>
          <w:sz w:val="20"/>
          <w:szCs w:val="20"/>
        </w:rPr>
        <w:t xml:space="preserve">a) At interconnection points only? </w:t>
      </w:r>
    </w:p>
    <w:p w:rsidR="004D41B1" w:rsidRPr="00970FFD" w:rsidRDefault="004D41B1" w:rsidP="00A442EF">
      <w:pPr>
        <w:pStyle w:val="Default"/>
        <w:jc w:val="both"/>
        <w:rPr>
          <w:rFonts w:ascii="Verdana" w:hAnsi="Verdana"/>
          <w:i/>
          <w:sz w:val="20"/>
          <w:szCs w:val="20"/>
        </w:rPr>
      </w:pPr>
      <w:r w:rsidRPr="00970FFD">
        <w:rPr>
          <w:rFonts w:ascii="Verdana" w:hAnsi="Verdana"/>
          <w:i/>
          <w:sz w:val="20"/>
          <w:szCs w:val="20"/>
        </w:rPr>
        <w:t xml:space="preserve">b) Including interconnection points and where appropriate points connecting TSOs’ systems to the ones of DSOs, SSOs and LSOs (to the extent cross-border trade is involved or market integration is at stake)? </w:t>
      </w:r>
    </w:p>
    <w:p w:rsidR="004D41B1" w:rsidRPr="00970FFD" w:rsidRDefault="004D41B1" w:rsidP="00A442EF">
      <w:pPr>
        <w:pStyle w:val="Default"/>
        <w:jc w:val="both"/>
        <w:rPr>
          <w:rFonts w:ascii="Verdana" w:hAnsi="Verdana"/>
          <w:i/>
          <w:sz w:val="20"/>
          <w:szCs w:val="20"/>
        </w:rPr>
      </w:pPr>
      <w:r w:rsidRPr="00970FFD">
        <w:rPr>
          <w:rFonts w:ascii="Verdana" w:hAnsi="Verdana"/>
          <w:i/>
          <w:sz w:val="20"/>
          <w:szCs w:val="20"/>
        </w:rPr>
        <w:t xml:space="preserve">c) Other option? Please explain in detail and reason. </w:t>
      </w:r>
    </w:p>
    <w:p w:rsidR="004D41B1" w:rsidRPr="00624419" w:rsidRDefault="004D41B1" w:rsidP="008E6CAA">
      <w:pPr>
        <w:pStyle w:val="Default"/>
        <w:jc w:val="both"/>
        <w:rPr>
          <w:rFonts w:ascii="Verdana" w:hAnsi="Verdana"/>
          <w:i/>
          <w:sz w:val="20"/>
          <w:szCs w:val="20"/>
        </w:rPr>
      </w:pPr>
      <w:r w:rsidRPr="00970FFD">
        <w:rPr>
          <w:rFonts w:ascii="Verdana" w:hAnsi="Verdana"/>
          <w:i/>
          <w:sz w:val="20"/>
          <w:szCs w:val="20"/>
        </w:rPr>
        <w:t xml:space="preserve">d) I don’t know. </w:t>
      </w:r>
    </w:p>
    <w:p w:rsidR="004D41B1" w:rsidRDefault="004D41B1" w:rsidP="00C655B4">
      <w:pPr>
        <w:pStyle w:val="Default"/>
        <w:jc w:val="both"/>
        <w:rPr>
          <w:rFonts w:ascii="Verdana" w:hAnsi="Verdana"/>
          <w:b/>
          <w:sz w:val="20"/>
          <w:szCs w:val="20"/>
        </w:rPr>
      </w:pPr>
    </w:p>
    <w:p w:rsidR="004D41B1" w:rsidRPr="00970FFD" w:rsidRDefault="004D41B1" w:rsidP="00943898">
      <w:pPr>
        <w:pStyle w:val="Default"/>
        <w:jc w:val="both"/>
        <w:outlineLvl w:val="0"/>
        <w:rPr>
          <w:rFonts w:ascii="Verdana" w:hAnsi="Verdana"/>
          <w:b/>
          <w:sz w:val="20"/>
          <w:szCs w:val="20"/>
        </w:rPr>
      </w:pPr>
      <w:r w:rsidRPr="00970FFD">
        <w:rPr>
          <w:rFonts w:ascii="Verdana" w:hAnsi="Verdana"/>
          <w:b/>
          <w:sz w:val="20"/>
          <w:szCs w:val="20"/>
        </w:rPr>
        <w:t>A1.</w:t>
      </w:r>
      <w:r>
        <w:rPr>
          <w:rFonts w:ascii="Verdana" w:hAnsi="Verdana"/>
          <w:b/>
          <w:sz w:val="20"/>
          <w:szCs w:val="20"/>
        </w:rPr>
        <w:t>1</w:t>
      </w:r>
      <w:r w:rsidRPr="00970FFD">
        <w:rPr>
          <w:rFonts w:ascii="Verdana" w:hAnsi="Verdana"/>
          <w:b/>
          <w:sz w:val="20"/>
          <w:szCs w:val="20"/>
        </w:rPr>
        <w:t xml:space="preserve"> </w:t>
      </w:r>
    </w:p>
    <w:p w:rsidR="004D41B1" w:rsidDel="00A81375" w:rsidRDefault="004D41B1" w:rsidP="006A0C9E">
      <w:pPr>
        <w:pStyle w:val="Default"/>
        <w:jc w:val="both"/>
        <w:rPr>
          <w:rFonts w:ascii="Verdana" w:hAnsi="Verdana"/>
          <w:sz w:val="20"/>
          <w:szCs w:val="20"/>
        </w:rPr>
      </w:pPr>
      <w:r>
        <w:rPr>
          <w:rFonts w:ascii="Verdana" w:hAnsi="Verdana"/>
          <w:sz w:val="20"/>
          <w:szCs w:val="20"/>
        </w:rPr>
        <w:t>We acknowledge that</w:t>
      </w:r>
      <w:r w:rsidRPr="00A442EF">
        <w:rPr>
          <w:rFonts w:ascii="Verdana" w:hAnsi="Verdana"/>
          <w:sz w:val="20"/>
          <w:szCs w:val="20"/>
        </w:rPr>
        <w:t xml:space="preserve"> </w:t>
      </w:r>
      <w:r>
        <w:rPr>
          <w:rFonts w:ascii="Verdana" w:hAnsi="Verdana"/>
          <w:sz w:val="20"/>
          <w:szCs w:val="20"/>
        </w:rPr>
        <w:t>the FG should not cover points connecting TSOs’ systems to the ones of DSOs, SSOs and LSOs. However, we believe that the Network Code on interoperability and data exchange should facilitate the harmonization of some of the areas covered by the proposed Framework Guidelines (for example units, data exchange and gas quality) also to these systems through separate regulatory processes to be carried out at national level.</w:t>
      </w:r>
    </w:p>
    <w:p w:rsidR="004D41B1" w:rsidRPr="00970FFD" w:rsidRDefault="004D41B1" w:rsidP="00C655B4">
      <w:pPr>
        <w:pStyle w:val="Default"/>
        <w:jc w:val="both"/>
        <w:rPr>
          <w:rFonts w:ascii="Verdana" w:hAnsi="Verdana"/>
          <w:sz w:val="20"/>
          <w:szCs w:val="20"/>
        </w:rPr>
      </w:pPr>
    </w:p>
    <w:p w:rsidR="004D41B1" w:rsidRPr="00970FFD" w:rsidRDefault="004D41B1" w:rsidP="00943898">
      <w:pPr>
        <w:pStyle w:val="Default"/>
        <w:jc w:val="both"/>
        <w:outlineLvl w:val="0"/>
        <w:rPr>
          <w:rFonts w:ascii="Verdana" w:hAnsi="Verdana"/>
          <w:b/>
          <w:sz w:val="20"/>
          <w:szCs w:val="20"/>
        </w:rPr>
      </w:pPr>
      <w:r w:rsidRPr="00970FFD">
        <w:rPr>
          <w:rFonts w:ascii="Verdana" w:hAnsi="Verdana"/>
          <w:b/>
          <w:sz w:val="20"/>
          <w:szCs w:val="20"/>
        </w:rPr>
        <w:t xml:space="preserve">Q1.2 </w:t>
      </w:r>
    </w:p>
    <w:p w:rsidR="004D41B1" w:rsidRPr="00970FFD" w:rsidRDefault="004D41B1" w:rsidP="00C655B4">
      <w:pPr>
        <w:pStyle w:val="Default"/>
        <w:jc w:val="both"/>
        <w:rPr>
          <w:rFonts w:ascii="Verdana" w:hAnsi="Verdana"/>
          <w:i/>
          <w:sz w:val="20"/>
          <w:szCs w:val="20"/>
        </w:rPr>
      </w:pPr>
      <w:r w:rsidRPr="00970FFD">
        <w:rPr>
          <w:rFonts w:ascii="Verdana" w:hAnsi="Verdana"/>
          <w:i/>
          <w:sz w:val="20"/>
          <w:szCs w:val="20"/>
        </w:rPr>
        <w:t>Do you consider that for any of the above opt</w:t>
      </w:r>
      <w:r>
        <w:rPr>
          <w:rFonts w:ascii="Verdana" w:hAnsi="Verdana"/>
          <w:i/>
          <w:sz w:val="20"/>
          <w:szCs w:val="20"/>
        </w:rPr>
        <w:t>ions the level of harmonisation</w:t>
      </w:r>
      <w:r w:rsidRPr="00970FFD">
        <w:rPr>
          <w:rFonts w:ascii="Verdana" w:hAnsi="Verdana"/>
          <w:i/>
          <w:sz w:val="20"/>
          <w:szCs w:val="20"/>
        </w:rPr>
        <w:t xml:space="preserve"> shall be (Section 1.b of the FG): </w:t>
      </w:r>
    </w:p>
    <w:p w:rsidR="004D41B1" w:rsidRPr="00970FFD" w:rsidRDefault="004D41B1" w:rsidP="00C655B4">
      <w:pPr>
        <w:pStyle w:val="Default"/>
        <w:jc w:val="both"/>
        <w:rPr>
          <w:rFonts w:ascii="Verdana" w:hAnsi="Verdana"/>
          <w:i/>
          <w:sz w:val="20"/>
          <w:szCs w:val="20"/>
        </w:rPr>
      </w:pPr>
      <w:r w:rsidRPr="00970FFD">
        <w:rPr>
          <w:rFonts w:ascii="Verdana" w:hAnsi="Verdana"/>
          <w:i/>
          <w:sz w:val="20"/>
          <w:szCs w:val="20"/>
        </w:rPr>
        <w:t xml:space="preserve">a. Full harmonisation: the same measure applies across the EU borders, defined in the network code? </w:t>
      </w:r>
    </w:p>
    <w:p w:rsidR="004D41B1" w:rsidRPr="00970FFD" w:rsidRDefault="004D41B1" w:rsidP="00C655B4">
      <w:pPr>
        <w:pStyle w:val="Default"/>
        <w:jc w:val="both"/>
        <w:rPr>
          <w:rFonts w:ascii="Verdana" w:hAnsi="Verdana"/>
          <w:i/>
          <w:sz w:val="20"/>
          <w:szCs w:val="20"/>
        </w:rPr>
      </w:pPr>
      <w:r w:rsidRPr="00970FFD">
        <w:rPr>
          <w:rFonts w:ascii="Verdana" w:hAnsi="Verdana"/>
          <w:i/>
          <w:sz w:val="20"/>
          <w:szCs w:val="20"/>
        </w:rPr>
        <w:t xml:space="preserve">b. Harmonisation with built-in contingency: same principles/criteria are set with a possibility to deviate under justified circumstances? </w:t>
      </w:r>
    </w:p>
    <w:p w:rsidR="004D41B1" w:rsidRDefault="004D41B1" w:rsidP="00C655B4">
      <w:pPr>
        <w:pStyle w:val="Default"/>
        <w:jc w:val="both"/>
        <w:rPr>
          <w:rFonts w:ascii="Verdana" w:hAnsi="Verdana"/>
          <w:i/>
          <w:sz w:val="20"/>
          <w:szCs w:val="20"/>
        </w:rPr>
      </w:pPr>
      <w:r w:rsidRPr="00970FFD">
        <w:rPr>
          <w:rFonts w:ascii="Verdana" w:hAnsi="Verdana"/>
          <w:i/>
          <w:sz w:val="20"/>
          <w:szCs w:val="20"/>
        </w:rPr>
        <w:t xml:space="preserve">c. No additional harmonisation, meaning rules are set at national level, if they deemed necessary by the national authorities, which may include either NRAs or the government? </w:t>
      </w:r>
    </w:p>
    <w:p w:rsidR="004D41B1" w:rsidRDefault="004D41B1" w:rsidP="00C655B4">
      <w:pPr>
        <w:pStyle w:val="Default"/>
        <w:jc w:val="both"/>
        <w:rPr>
          <w:rFonts w:ascii="Verdana" w:hAnsi="Verdana"/>
          <w:b/>
          <w:sz w:val="20"/>
          <w:szCs w:val="20"/>
        </w:rPr>
      </w:pPr>
    </w:p>
    <w:p w:rsidR="004D41B1" w:rsidRPr="00970FFD" w:rsidRDefault="004D41B1" w:rsidP="00943898">
      <w:pPr>
        <w:pStyle w:val="Default"/>
        <w:jc w:val="both"/>
        <w:outlineLvl w:val="0"/>
        <w:rPr>
          <w:rFonts w:ascii="Verdana" w:hAnsi="Verdana"/>
          <w:b/>
          <w:sz w:val="20"/>
          <w:szCs w:val="20"/>
        </w:rPr>
      </w:pPr>
      <w:r>
        <w:rPr>
          <w:rFonts w:ascii="Verdana" w:hAnsi="Verdana"/>
          <w:b/>
          <w:sz w:val="20"/>
          <w:szCs w:val="20"/>
        </w:rPr>
        <w:t>A</w:t>
      </w:r>
      <w:r w:rsidRPr="00970FFD">
        <w:rPr>
          <w:rFonts w:ascii="Verdana" w:hAnsi="Verdana"/>
          <w:b/>
          <w:sz w:val="20"/>
          <w:szCs w:val="20"/>
        </w:rPr>
        <w:t>1.2</w:t>
      </w:r>
    </w:p>
    <w:p w:rsidR="004D41B1" w:rsidRDefault="004D41B1" w:rsidP="00C655B4">
      <w:pPr>
        <w:pStyle w:val="Default"/>
        <w:jc w:val="both"/>
        <w:rPr>
          <w:rFonts w:ascii="Verdana" w:hAnsi="Verdana"/>
          <w:sz w:val="20"/>
          <w:szCs w:val="20"/>
        </w:rPr>
      </w:pPr>
      <w:r w:rsidRPr="00D57F3C">
        <w:rPr>
          <w:rFonts w:ascii="Verdana" w:hAnsi="Verdana"/>
          <w:b/>
          <w:sz w:val="20"/>
          <w:szCs w:val="20"/>
        </w:rPr>
        <w:t>eni</w:t>
      </w:r>
      <w:r>
        <w:rPr>
          <w:rFonts w:ascii="Verdana" w:hAnsi="Verdana"/>
          <w:sz w:val="20"/>
          <w:szCs w:val="20"/>
        </w:rPr>
        <w:t xml:space="preserve"> believes, in general terms, that full harmonization, as long as it represents an element of progress for market integration, should be the aim of the Framework Guidelines. </w:t>
      </w:r>
    </w:p>
    <w:p w:rsidR="004D41B1" w:rsidRDefault="004D41B1" w:rsidP="00C655B4">
      <w:pPr>
        <w:pStyle w:val="Default"/>
        <w:jc w:val="both"/>
        <w:rPr>
          <w:rFonts w:ascii="Verdana" w:hAnsi="Verdana"/>
          <w:sz w:val="20"/>
          <w:szCs w:val="20"/>
        </w:rPr>
      </w:pPr>
    </w:p>
    <w:p w:rsidR="004D41B1" w:rsidRDefault="004D41B1" w:rsidP="00C655B4">
      <w:pPr>
        <w:pStyle w:val="Default"/>
        <w:jc w:val="both"/>
        <w:rPr>
          <w:rFonts w:ascii="Verdana" w:hAnsi="Verdana"/>
          <w:sz w:val="20"/>
          <w:szCs w:val="20"/>
        </w:rPr>
      </w:pPr>
      <w:r>
        <w:rPr>
          <w:rFonts w:ascii="Verdana" w:hAnsi="Verdana"/>
          <w:sz w:val="20"/>
          <w:szCs w:val="20"/>
        </w:rPr>
        <w:t xml:space="preserve">However, we also recognize that there are issues in which providing a full harmonization is not appropriate. In these cases the FG should be limited to providing common principles to be pursued by operators.  </w:t>
      </w:r>
    </w:p>
    <w:p w:rsidR="004D41B1" w:rsidRDefault="004D41B1" w:rsidP="00C655B4">
      <w:pPr>
        <w:pStyle w:val="Default"/>
        <w:jc w:val="both"/>
        <w:rPr>
          <w:rFonts w:ascii="Verdana" w:hAnsi="Verdana"/>
          <w:sz w:val="20"/>
          <w:szCs w:val="20"/>
        </w:rPr>
      </w:pPr>
    </w:p>
    <w:p w:rsidR="004D41B1" w:rsidRPr="00D57F3C" w:rsidRDefault="004D41B1" w:rsidP="00943898">
      <w:pPr>
        <w:pStyle w:val="Default"/>
        <w:jc w:val="both"/>
        <w:outlineLvl w:val="0"/>
        <w:rPr>
          <w:rFonts w:ascii="Verdana" w:hAnsi="Verdana"/>
          <w:b/>
          <w:sz w:val="20"/>
          <w:szCs w:val="20"/>
        </w:rPr>
      </w:pPr>
      <w:r w:rsidRPr="00D57F3C">
        <w:rPr>
          <w:rFonts w:ascii="Verdana" w:hAnsi="Verdana"/>
          <w:b/>
          <w:sz w:val="20"/>
          <w:szCs w:val="20"/>
        </w:rPr>
        <w:t xml:space="preserve">Q1.3 </w:t>
      </w:r>
    </w:p>
    <w:p w:rsidR="004D41B1" w:rsidRPr="00D57F3C" w:rsidRDefault="004D41B1" w:rsidP="00C655B4">
      <w:pPr>
        <w:pStyle w:val="Default"/>
        <w:jc w:val="both"/>
        <w:rPr>
          <w:rFonts w:ascii="Verdana" w:hAnsi="Verdana"/>
          <w:i/>
          <w:sz w:val="20"/>
          <w:szCs w:val="20"/>
        </w:rPr>
      </w:pPr>
      <w:r w:rsidRPr="00D57F3C">
        <w:rPr>
          <w:rFonts w:ascii="Verdana" w:hAnsi="Verdana"/>
          <w:i/>
          <w:sz w:val="20"/>
          <w:szCs w:val="20"/>
        </w:rPr>
        <w:t xml:space="preserve">Shall any of the issues raised in the FG (Interconnection Agreement, Harmonisation of units, Gas Quality, Odorisation, Data exchange, Capacity calculation) get a different scope from the general scope as proposed in section 1.b. of the FG (and as addressed in the previous question)? Please answer by filling in the following table, ticking the box corresponding to the relevant foreseen scope. </w:t>
      </w:r>
    </w:p>
    <w:p w:rsidR="004D41B1" w:rsidRDefault="004D41B1" w:rsidP="00C655B4">
      <w:pPr>
        <w:pStyle w:val="Default"/>
        <w:jc w:val="both"/>
        <w:rPr>
          <w:rFonts w:ascii="Verdana" w:hAnsi="Verdana"/>
          <w:sz w:val="20"/>
          <w:szCs w:val="20"/>
        </w:rPr>
      </w:pPr>
    </w:p>
    <w:p w:rsidR="004D41B1" w:rsidRPr="00D57F3C" w:rsidRDefault="004D41B1" w:rsidP="00943898">
      <w:pPr>
        <w:pStyle w:val="Default"/>
        <w:jc w:val="both"/>
        <w:outlineLvl w:val="0"/>
        <w:rPr>
          <w:rFonts w:ascii="Verdana" w:hAnsi="Verdana"/>
          <w:b/>
          <w:sz w:val="20"/>
          <w:szCs w:val="20"/>
        </w:rPr>
      </w:pPr>
      <w:r>
        <w:rPr>
          <w:rFonts w:ascii="Verdana" w:hAnsi="Verdana"/>
          <w:b/>
          <w:sz w:val="20"/>
          <w:szCs w:val="20"/>
        </w:rPr>
        <w:t>A</w:t>
      </w:r>
      <w:r w:rsidRPr="00D57F3C">
        <w:rPr>
          <w:rFonts w:ascii="Verdana" w:hAnsi="Verdana"/>
          <w:b/>
          <w:sz w:val="20"/>
          <w:szCs w:val="20"/>
        </w:rPr>
        <w:t>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3"/>
        <w:gridCol w:w="1387"/>
        <w:gridCol w:w="1401"/>
        <w:gridCol w:w="1416"/>
        <w:gridCol w:w="1449"/>
        <w:gridCol w:w="1436"/>
        <w:gridCol w:w="1446"/>
      </w:tblGrid>
      <w:tr w:rsidR="004D41B1" w:rsidRPr="00853C00" w:rsidTr="00853C00">
        <w:tc>
          <w:tcPr>
            <w:tcW w:w="1455" w:type="dxa"/>
          </w:tcPr>
          <w:p w:rsidR="004D41B1" w:rsidRPr="00853C00" w:rsidRDefault="004D41B1" w:rsidP="00853C00">
            <w:pPr>
              <w:pStyle w:val="Default"/>
              <w:jc w:val="both"/>
              <w:rPr>
                <w:rFonts w:ascii="Verdana" w:hAnsi="Verdana"/>
                <w:sz w:val="20"/>
                <w:szCs w:val="20"/>
              </w:rPr>
            </w:pPr>
          </w:p>
        </w:tc>
        <w:tc>
          <w:tcPr>
            <w:tcW w:w="1455" w:type="dxa"/>
          </w:tcPr>
          <w:p w:rsidR="004D41B1" w:rsidRPr="00853C00" w:rsidRDefault="004D41B1" w:rsidP="00853C00">
            <w:pPr>
              <w:pStyle w:val="Default"/>
              <w:jc w:val="both"/>
              <w:rPr>
                <w:rFonts w:ascii="Verdana" w:hAnsi="Verdana"/>
                <w:i/>
                <w:sz w:val="20"/>
                <w:szCs w:val="20"/>
              </w:rPr>
            </w:pPr>
            <w:r w:rsidRPr="00853C00">
              <w:rPr>
                <w:rFonts w:ascii="Verdana" w:hAnsi="Verdana"/>
                <w:i/>
                <w:sz w:val="20"/>
                <w:szCs w:val="20"/>
              </w:rPr>
              <w:t>IAs</w:t>
            </w:r>
          </w:p>
        </w:tc>
        <w:tc>
          <w:tcPr>
            <w:tcW w:w="1455" w:type="dxa"/>
          </w:tcPr>
          <w:p w:rsidR="004D41B1" w:rsidRPr="00853C00" w:rsidRDefault="004D41B1" w:rsidP="00853C00">
            <w:pPr>
              <w:pStyle w:val="Default"/>
              <w:jc w:val="both"/>
              <w:rPr>
                <w:rFonts w:ascii="Verdana" w:hAnsi="Verdana"/>
                <w:i/>
                <w:sz w:val="20"/>
                <w:szCs w:val="20"/>
              </w:rPr>
            </w:pPr>
            <w:r w:rsidRPr="00853C00">
              <w:rPr>
                <w:rFonts w:ascii="Verdana" w:hAnsi="Verdana"/>
                <w:i/>
                <w:sz w:val="20"/>
                <w:szCs w:val="20"/>
              </w:rPr>
              <w:t>Units</w:t>
            </w:r>
          </w:p>
        </w:tc>
        <w:tc>
          <w:tcPr>
            <w:tcW w:w="1455" w:type="dxa"/>
          </w:tcPr>
          <w:p w:rsidR="004D41B1" w:rsidRPr="00853C00" w:rsidRDefault="004D41B1" w:rsidP="00853C00">
            <w:pPr>
              <w:pStyle w:val="Default"/>
              <w:jc w:val="both"/>
              <w:rPr>
                <w:rFonts w:ascii="Verdana" w:hAnsi="Verdana"/>
                <w:i/>
                <w:sz w:val="20"/>
                <w:szCs w:val="20"/>
              </w:rPr>
            </w:pPr>
            <w:r w:rsidRPr="00853C00">
              <w:rPr>
                <w:rFonts w:ascii="Verdana" w:hAnsi="Verdana"/>
                <w:i/>
                <w:sz w:val="20"/>
                <w:szCs w:val="20"/>
              </w:rPr>
              <w:t>Gas Quality</w:t>
            </w:r>
          </w:p>
        </w:tc>
        <w:tc>
          <w:tcPr>
            <w:tcW w:w="1456" w:type="dxa"/>
          </w:tcPr>
          <w:p w:rsidR="004D41B1" w:rsidRPr="00853C00" w:rsidRDefault="004D41B1" w:rsidP="00853C00">
            <w:pPr>
              <w:pStyle w:val="Default"/>
              <w:jc w:val="both"/>
              <w:rPr>
                <w:rFonts w:ascii="Verdana" w:hAnsi="Verdana"/>
                <w:i/>
                <w:sz w:val="20"/>
                <w:szCs w:val="20"/>
              </w:rPr>
            </w:pPr>
            <w:r w:rsidRPr="00853C00">
              <w:rPr>
                <w:rFonts w:ascii="Verdana" w:hAnsi="Verdana"/>
                <w:i/>
                <w:sz w:val="20"/>
                <w:szCs w:val="20"/>
              </w:rPr>
              <w:t>Odorisation</w:t>
            </w:r>
          </w:p>
        </w:tc>
        <w:tc>
          <w:tcPr>
            <w:tcW w:w="1456" w:type="dxa"/>
          </w:tcPr>
          <w:p w:rsidR="004D41B1" w:rsidRPr="00853C00" w:rsidRDefault="004D41B1" w:rsidP="00853C00">
            <w:pPr>
              <w:pStyle w:val="Default"/>
              <w:jc w:val="both"/>
              <w:rPr>
                <w:rFonts w:ascii="Verdana" w:hAnsi="Verdana"/>
                <w:i/>
                <w:sz w:val="20"/>
                <w:szCs w:val="20"/>
              </w:rPr>
            </w:pPr>
            <w:r w:rsidRPr="00853C00">
              <w:rPr>
                <w:rFonts w:ascii="Verdana" w:hAnsi="Verdana"/>
                <w:i/>
                <w:sz w:val="20"/>
                <w:szCs w:val="20"/>
              </w:rPr>
              <w:t>Data Exchange</w:t>
            </w:r>
          </w:p>
        </w:tc>
        <w:tc>
          <w:tcPr>
            <w:tcW w:w="1456" w:type="dxa"/>
          </w:tcPr>
          <w:p w:rsidR="004D41B1" w:rsidRPr="00853C00" w:rsidRDefault="004D41B1" w:rsidP="00853C00">
            <w:pPr>
              <w:pStyle w:val="Default"/>
              <w:jc w:val="both"/>
              <w:rPr>
                <w:rFonts w:ascii="Verdana" w:hAnsi="Verdana"/>
                <w:i/>
                <w:sz w:val="20"/>
                <w:szCs w:val="20"/>
              </w:rPr>
            </w:pPr>
            <w:r w:rsidRPr="00853C00">
              <w:rPr>
                <w:rFonts w:ascii="Verdana" w:hAnsi="Verdana"/>
                <w:i/>
                <w:sz w:val="20"/>
                <w:szCs w:val="20"/>
              </w:rPr>
              <w:t>Capacity Calculation</w:t>
            </w:r>
          </w:p>
        </w:tc>
      </w:tr>
      <w:tr w:rsidR="004D41B1" w:rsidRPr="00853C00" w:rsidTr="00853C00">
        <w:tc>
          <w:tcPr>
            <w:tcW w:w="1455" w:type="dxa"/>
          </w:tcPr>
          <w:p w:rsidR="004D41B1" w:rsidRPr="00853C00" w:rsidRDefault="004D41B1" w:rsidP="00853C00">
            <w:pPr>
              <w:pStyle w:val="Default"/>
              <w:jc w:val="both"/>
              <w:rPr>
                <w:rFonts w:ascii="Verdana" w:hAnsi="Verdana"/>
                <w:i/>
                <w:sz w:val="20"/>
                <w:szCs w:val="20"/>
              </w:rPr>
            </w:pPr>
            <w:r w:rsidRPr="00853C00">
              <w:rPr>
                <w:rFonts w:ascii="Verdana" w:hAnsi="Verdana"/>
                <w:i/>
                <w:sz w:val="20"/>
                <w:szCs w:val="20"/>
              </w:rPr>
              <w:t>Full harmonization</w:t>
            </w:r>
          </w:p>
        </w:tc>
        <w:tc>
          <w:tcPr>
            <w:tcW w:w="1455" w:type="dxa"/>
            <w:vAlign w:val="center"/>
          </w:tcPr>
          <w:p w:rsidR="004D41B1" w:rsidRPr="00853C00" w:rsidRDefault="004D41B1" w:rsidP="00853C00">
            <w:pPr>
              <w:pStyle w:val="Default"/>
              <w:jc w:val="center"/>
              <w:rPr>
                <w:rFonts w:ascii="Verdana" w:hAnsi="Verdana"/>
                <w:sz w:val="20"/>
                <w:szCs w:val="20"/>
              </w:rPr>
            </w:pPr>
          </w:p>
        </w:tc>
        <w:tc>
          <w:tcPr>
            <w:tcW w:w="1455" w:type="dxa"/>
            <w:vAlign w:val="center"/>
          </w:tcPr>
          <w:p w:rsidR="004D41B1" w:rsidRPr="00853C00" w:rsidRDefault="004D41B1" w:rsidP="00853C00">
            <w:pPr>
              <w:pStyle w:val="Default"/>
              <w:jc w:val="center"/>
              <w:rPr>
                <w:rFonts w:ascii="Verdana" w:hAnsi="Verdana"/>
                <w:sz w:val="20"/>
                <w:szCs w:val="20"/>
              </w:rPr>
            </w:pPr>
            <w:r w:rsidRPr="00853C00">
              <w:rPr>
                <w:rFonts w:ascii="Verdana" w:hAnsi="Verdana"/>
                <w:sz w:val="20"/>
                <w:szCs w:val="20"/>
              </w:rPr>
              <w:t>X</w:t>
            </w:r>
          </w:p>
        </w:tc>
        <w:tc>
          <w:tcPr>
            <w:tcW w:w="1455" w:type="dxa"/>
            <w:vAlign w:val="center"/>
          </w:tcPr>
          <w:p w:rsidR="004D41B1" w:rsidRPr="00853C00" w:rsidRDefault="004D41B1" w:rsidP="00853C00">
            <w:pPr>
              <w:pStyle w:val="Default"/>
              <w:jc w:val="center"/>
              <w:rPr>
                <w:rFonts w:ascii="Verdana" w:hAnsi="Verdana"/>
                <w:sz w:val="20"/>
                <w:szCs w:val="20"/>
              </w:rPr>
            </w:pPr>
          </w:p>
        </w:tc>
        <w:tc>
          <w:tcPr>
            <w:tcW w:w="1456" w:type="dxa"/>
            <w:vAlign w:val="center"/>
          </w:tcPr>
          <w:p w:rsidR="004D41B1" w:rsidRPr="00853C00" w:rsidRDefault="004D41B1" w:rsidP="00853C00">
            <w:pPr>
              <w:pStyle w:val="Default"/>
              <w:jc w:val="center"/>
              <w:rPr>
                <w:rFonts w:ascii="Verdana" w:hAnsi="Verdana"/>
                <w:sz w:val="20"/>
                <w:szCs w:val="20"/>
              </w:rPr>
            </w:pPr>
            <w:r w:rsidRPr="00853C00">
              <w:rPr>
                <w:rFonts w:ascii="Verdana" w:hAnsi="Verdana"/>
                <w:sz w:val="20"/>
                <w:szCs w:val="20"/>
              </w:rPr>
              <w:t>X</w:t>
            </w:r>
          </w:p>
        </w:tc>
        <w:tc>
          <w:tcPr>
            <w:tcW w:w="1456" w:type="dxa"/>
            <w:vAlign w:val="center"/>
          </w:tcPr>
          <w:p w:rsidR="004D41B1" w:rsidRPr="00853C00" w:rsidRDefault="004D41B1" w:rsidP="00853C00">
            <w:pPr>
              <w:pStyle w:val="Default"/>
              <w:jc w:val="center"/>
              <w:rPr>
                <w:rFonts w:ascii="Verdana" w:hAnsi="Verdana"/>
                <w:sz w:val="20"/>
                <w:szCs w:val="20"/>
              </w:rPr>
            </w:pPr>
            <w:r w:rsidRPr="00853C00">
              <w:rPr>
                <w:rFonts w:ascii="Verdana" w:hAnsi="Verdana"/>
                <w:sz w:val="20"/>
                <w:szCs w:val="20"/>
              </w:rPr>
              <w:t>X</w:t>
            </w:r>
          </w:p>
        </w:tc>
        <w:tc>
          <w:tcPr>
            <w:tcW w:w="1456" w:type="dxa"/>
            <w:vAlign w:val="center"/>
          </w:tcPr>
          <w:p w:rsidR="004D41B1" w:rsidRPr="00853C00" w:rsidRDefault="004D41B1" w:rsidP="00853C00">
            <w:pPr>
              <w:pStyle w:val="Default"/>
              <w:jc w:val="center"/>
              <w:rPr>
                <w:rFonts w:ascii="Verdana" w:hAnsi="Verdana"/>
                <w:sz w:val="20"/>
                <w:szCs w:val="20"/>
              </w:rPr>
            </w:pPr>
          </w:p>
        </w:tc>
      </w:tr>
      <w:tr w:rsidR="004D41B1" w:rsidRPr="00853C00" w:rsidTr="00853C00">
        <w:tc>
          <w:tcPr>
            <w:tcW w:w="1455" w:type="dxa"/>
          </w:tcPr>
          <w:p w:rsidR="004D41B1" w:rsidRPr="00853C00" w:rsidRDefault="004D41B1" w:rsidP="00853C00">
            <w:pPr>
              <w:pStyle w:val="Default"/>
              <w:jc w:val="both"/>
              <w:rPr>
                <w:rFonts w:ascii="Verdana" w:hAnsi="Verdana"/>
                <w:i/>
                <w:sz w:val="20"/>
                <w:szCs w:val="20"/>
              </w:rPr>
            </w:pPr>
            <w:r w:rsidRPr="00853C00">
              <w:rPr>
                <w:rFonts w:ascii="Verdana" w:hAnsi="Verdana"/>
                <w:i/>
                <w:sz w:val="20"/>
                <w:szCs w:val="20"/>
              </w:rPr>
              <w:t>Partial harmonization</w:t>
            </w:r>
          </w:p>
        </w:tc>
        <w:tc>
          <w:tcPr>
            <w:tcW w:w="1455" w:type="dxa"/>
            <w:vAlign w:val="center"/>
          </w:tcPr>
          <w:p w:rsidR="004D41B1" w:rsidRPr="00853C00" w:rsidRDefault="004D41B1" w:rsidP="00853C00">
            <w:pPr>
              <w:pStyle w:val="Default"/>
              <w:jc w:val="center"/>
              <w:rPr>
                <w:rFonts w:ascii="Verdana" w:hAnsi="Verdana"/>
                <w:sz w:val="20"/>
                <w:szCs w:val="20"/>
              </w:rPr>
            </w:pPr>
            <w:r w:rsidRPr="00853C00">
              <w:rPr>
                <w:rFonts w:ascii="Verdana" w:hAnsi="Verdana"/>
                <w:sz w:val="20"/>
                <w:szCs w:val="20"/>
              </w:rPr>
              <w:t>X</w:t>
            </w:r>
          </w:p>
        </w:tc>
        <w:tc>
          <w:tcPr>
            <w:tcW w:w="1455" w:type="dxa"/>
            <w:vAlign w:val="center"/>
          </w:tcPr>
          <w:p w:rsidR="004D41B1" w:rsidRPr="00853C00" w:rsidRDefault="004D41B1" w:rsidP="00853C00">
            <w:pPr>
              <w:pStyle w:val="Default"/>
              <w:jc w:val="center"/>
              <w:rPr>
                <w:rFonts w:ascii="Verdana" w:hAnsi="Verdana"/>
                <w:sz w:val="20"/>
                <w:szCs w:val="20"/>
              </w:rPr>
            </w:pPr>
          </w:p>
        </w:tc>
        <w:tc>
          <w:tcPr>
            <w:tcW w:w="1455" w:type="dxa"/>
            <w:vAlign w:val="center"/>
          </w:tcPr>
          <w:p w:rsidR="004D41B1" w:rsidRPr="00853C00" w:rsidRDefault="004D41B1" w:rsidP="00853C00">
            <w:pPr>
              <w:pStyle w:val="Default"/>
              <w:jc w:val="center"/>
              <w:rPr>
                <w:rFonts w:ascii="Verdana" w:hAnsi="Verdana"/>
                <w:sz w:val="20"/>
                <w:szCs w:val="20"/>
              </w:rPr>
            </w:pPr>
            <w:r w:rsidRPr="00853C00">
              <w:rPr>
                <w:rFonts w:ascii="Verdana" w:hAnsi="Verdana"/>
                <w:sz w:val="20"/>
                <w:szCs w:val="20"/>
              </w:rPr>
              <w:t>X</w:t>
            </w:r>
          </w:p>
        </w:tc>
        <w:tc>
          <w:tcPr>
            <w:tcW w:w="1456" w:type="dxa"/>
            <w:vAlign w:val="center"/>
          </w:tcPr>
          <w:p w:rsidR="004D41B1" w:rsidRPr="00853C00" w:rsidRDefault="004D41B1" w:rsidP="00853C00">
            <w:pPr>
              <w:pStyle w:val="Default"/>
              <w:jc w:val="center"/>
              <w:rPr>
                <w:rFonts w:ascii="Verdana" w:hAnsi="Verdana"/>
                <w:sz w:val="20"/>
                <w:szCs w:val="20"/>
              </w:rPr>
            </w:pPr>
          </w:p>
        </w:tc>
        <w:tc>
          <w:tcPr>
            <w:tcW w:w="1456" w:type="dxa"/>
            <w:vAlign w:val="center"/>
          </w:tcPr>
          <w:p w:rsidR="004D41B1" w:rsidRPr="00853C00" w:rsidRDefault="004D41B1" w:rsidP="00853C00">
            <w:pPr>
              <w:pStyle w:val="Default"/>
              <w:jc w:val="center"/>
              <w:rPr>
                <w:rFonts w:ascii="Verdana" w:hAnsi="Verdana"/>
                <w:sz w:val="20"/>
                <w:szCs w:val="20"/>
              </w:rPr>
            </w:pPr>
          </w:p>
        </w:tc>
        <w:tc>
          <w:tcPr>
            <w:tcW w:w="1456" w:type="dxa"/>
            <w:vAlign w:val="center"/>
          </w:tcPr>
          <w:p w:rsidR="004D41B1" w:rsidRPr="00853C00" w:rsidRDefault="004D41B1" w:rsidP="00853C00">
            <w:pPr>
              <w:pStyle w:val="Default"/>
              <w:jc w:val="center"/>
              <w:rPr>
                <w:rFonts w:ascii="Verdana" w:hAnsi="Verdana"/>
                <w:sz w:val="20"/>
                <w:szCs w:val="20"/>
              </w:rPr>
            </w:pPr>
            <w:r w:rsidRPr="00853C00">
              <w:rPr>
                <w:rFonts w:ascii="Verdana" w:hAnsi="Verdana"/>
                <w:sz w:val="20"/>
                <w:szCs w:val="20"/>
              </w:rPr>
              <w:t>X</w:t>
            </w:r>
          </w:p>
        </w:tc>
      </w:tr>
      <w:tr w:rsidR="004D41B1" w:rsidRPr="00853C00" w:rsidTr="00853C00">
        <w:tc>
          <w:tcPr>
            <w:tcW w:w="1455" w:type="dxa"/>
          </w:tcPr>
          <w:p w:rsidR="004D41B1" w:rsidRPr="00853C00" w:rsidRDefault="004D41B1" w:rsidP="00853C00">
            <w:pPr>
              <w:pStyle w:val="Default"/>
              <w:jc w:val="both"/>
              <w:rPr>
                <w:rFonts w:ascii="Verdana" w:hAnsi="Verdana"/>
                <w:i/>
                <w:sz w:val="20"/>
                <w:szCs w:val="20"/>
              </w:rPr>
            </w:pPr>
            <w:r w:rsidRPr="00853C00">
              <w:rPr>
                <w:rFonts w:ascii="Verdana" w:hAnsi="Verdana"/>
                <w:i/>
                <w:sz w:val="20"/>
                <w:szCs w:val="20"/>
              </w:rPr>
              <w:t>Business as usual</w:t>
            </w:r>
          </w:p>
        </w:tc>
        <w:tc>
          <w:tcPr>
            <w:tcW w:w="1455" w:type="dxa"/>
            <w:vAlign w:val="center"/>
          </w:tcPr>
          <w:p w:rsidR="004D41B1" w:rsidRPr="00853C00" w:rsidRDefault="004D41B1" w:rsidP="00853C00">
            <w:pPr>
              <w:pStyle w:val="Default"/>
              <w:jc w:val="center"/>
              <w:rPr>
                <w:rFonts w:ascii="Verdana" w:hAnsi="Verdana"/>
                <w:sz w:val="20"/>
                <w:szCs w:val="20"/>
              </w:rPr>
            </w:pPr>
          </w:p>
        </w:tc>
        <w:tc>
          <w:tcPr>
            <w:tcW w:w="1455" w:type="dxa"/>
            <w:vAlign w:val="center"/>
          </w:tcPr>
          <w:p w:rsidR="004D41B1" w:rsidRPr="00853C00" w:rsidRDefault="004D41B1" w:rsidP="00853C00">
            <w:pPr>
              <w:pStyle w:val="Default"/>
              <w:jc w:val="center"/>
              <w:rPr>
                <w:rFonts w:ascii="Verdana" w:hAnsi="Verdana"/>
                <w:sz w:val="20"/>
                <w:szCs w:val="20"/>
              </w:rPr>
            </w:pPr>
          </w:p>
        </w:tc>
        <w:tc>
          <w:tcPr>
            <w:tcW w:w="1455" w:type="dxa"/>
            <w:vAlign w:val="center"/>
          </w:tcPr>
          <w:p w:rsidR="004D41B1" w:rsidRPr="00853C00" w:rsidRDefault="004D41B1" w:rsidP="00853C00">
            <w:pPr>
              <w:pStyle w:val="Default"/>
              <w:jc w:val="center"/>
              <w:rPr>
                <w:rFonts w:ascii="Verdana" w:hAnsi="Verdana"/>
                <w:sz w:val="20"/>
                <w:szCs w:val="20"/>
              </w:rPr>
            </w:pPr>
          </w:p>
        </w:tc>
        <w:tc>
          <w:tcPr>
            <w:tcW w:w="1456" w:type="dxa"/>
            <w:vAlign w:val="center"/>
          </w:tcPr>
          <w:p w:rsidR="004D41B1" w:rsidRPr="00853C00" w:rsidRDefault="004D41B1" w:rsidP="00853C00">
            <w:pPr>
              <w:pStyle w:val="Default"/>
              <w:jc w:val="center"/>
              <w:rPr>
                <w:rFonts w:ascii="Verdana" w:hAnsi="Verdana"/>
                <w:sz w:val="20"/>
                <w:szCs w:val="20"/>
              </w:rPr>
            </w:pPr>
          </w:p>
        </w:tc>
        <w:tc>
          <w:tcPr>
            <w:tcW w:w="1456" w:type="dxa"/>
            <w:vAlign w:val="center"/>
          </w:tcPr>
          <w:p w:rsidR="004D41B1" w:rsidRPr="00853C00" w:rsidRDefault="004D41B1" w:rsidP="00853C00">
            <w:pPr>
              <w:pStyle w:val="Default"/>
              <w:jc w:val="center"/>
              <w:rPr>
                <w:rFonts w:ascii="Verdana" w:hAnsi="Verdana"/>
                <w:sz w:val="20"/>
                <w:szCs w:val="20"/>
              </w:rPr>
            </w:pPr>
          </w:p>
        </w:tc>
        <w:tc>
          <w:tcPr>
            <w:tcW w:w="1456" w:type="dxa"/>
            <w:vAlign w:val="center"/>
          </w:tcPr>
          <w:p w:rsidR="004D41B1" w:rsidRPr="00853C00" w:rsidRDefault="004D41B1" w:rsidP="00853C00">
            <w:pPr>
              <w:pStyle w:val="Default"/>
              <w:jc w:val="center"/>
              <w:rPr>
                <w:rFonts w:ascii="Verdana" w:hAnsi="Verdana"/>
                <w:sz w:val="20"/>
                <w:szCs w:val="20"/>
              </w:rPr>
            </w:pPr>
          </w:p>
        </w:tc>
      </w:tr>
    </w:tbl>
    <w:p w:rsidR="004D41B1" w:rsidRDefault="004D41B1" w:rsidP="00C655B4">
      <w:pPr>
        <w:pStyle w:val="Default"/>
        <w:jc w:val="both"/>
        <w:rPr>
          <w:rFonts w:ascii="Verdana" w:hAnsi="Verdana"/>
          <w:sz w:val="20"/>
          <w:szCs w:val="20"/>
        </w:rPr>
      </w:pPr>
    </w:p>
    <w:p w:rsidR="004D41B1" w:rsidRPr="00A442EF" w:rsidRDefault="004D41B1" w:rsidP="00C655B4">
      <w:pPr>
        <w:pStyle w:val="Default"/>
        <w:jc w:val="both"/>
        <w:rPr>
          <w:rFonts w:ascii="Verdana" w:hAnsi="Verdana"/>
          <w:sz w:val="20"/>
          <w:szCs w:val="20"/>
        </w:rPr>
      </w:pPr>
      <w:r>
        <w:rPr>
          <w:rFonts w:ascii="Verdana" w:hAnsi="Verdana"/>
          <w:sz w:val="20"/>
          <w:szCs w:val="20"/>
        </w:rPr>
        <w:t xml:space="preserve">As highlighted in A1.2 we consider full harmonization of principles as the goal of the FG. However for some areas there are some aspects that cannot be fully harmonized and, therefore, a less incisive approach should be followed. </w:t>
      </w:r>
    </w:p>
    <w:p w:rsidR="004D41B1" w:rsidRDefault="004D41B1" w:rsidP="00C655B4">
      <w:pPr>
        <w:pStyle w:val="Default"/>
        <w:jc w:val="both"/>
        <w:rPr>
          <w:rFonts w:ascii="Verdana" w:hAnsi="Verdana"/>
          <w:b/>
          <w:color w:val="auto"/>
          <w:sz w:val="20"/>
          <w:szCs w:val="20"/>
        </w:rPr>
      </w:pPr>
    </w:p>
    <w:p w:rsidR="004D41B1" w:rsidRPr="00D87B91" w:rsidRDefault="004D41B1" w:rsidP="00943898">
      <w:pPr>
        <w:pStyle w:val="Default"/>
        <w:jc w:val="both"/>
        <w:outlineLvl w:val="0"/>
        <w:rPr>
          <w:rFonts w:ascii="Verdana" w:hAnsi="Verdana"/>
          <w:b/>
          <w:color w:val="auto"/>
          <w:sz w:val="20"/>
          <w:szCs w:val="20"/>
        </w:rPr>
      </w:pPr>
      <w:r w:rsidRPr="00D87B91">
        <w:rPr>
          <w:rFonts w:ascii="Verdana" w:hAnsi="Verdana"/>
          <w:b/>
          <w:color w:val="auto"/>
          <w:sz w:val="20"/>
          <w:szCs w:val="20"/>
        </w:rPr>
        <w:t xml:space="preserve">Q1.4 </w:t>
      </w:r>
    </w:p>
    <w:p w:rsidR="004D41B1" w:rsidRPr="00D87B91" w:rsidRDefault="004D41B1" w:rsidP="00C655B4">
      <w:pPr>
        <w:pStyle w:val="Default"/>
        <w:jc w:val="both"/>
        <w:rPr>
          <w:rFonts w:ascii="Verdana" w:hAnsi="Verdana"/>
          <w:i/>
          <w:color w:val="auto"/>
          <w:sz w:val="20"/>
          <w:szCs w:val="20"/>
        </w:rPr>
      </w:pPr>
      <w:r w:rsidRPr="00D87B91">
        <w:rPr>
          <w:rFonts w:ascii="Verdana" w:hAnsi="Verdana"/>
          <w:i/>
          <w:color w:val="auto"/>
          <w:sz w:val="20"/>
          <w:szCs w:val="20"/>
        </w:rPr>
        <w:t xml:space="preserve">What additional measures could you envisage to improve the implementation of the network code? Please reason your answer. </w:t>
      </w:r>
    </w:p>
    <w:p w:rsidR="004D41B1" w:rsidRDefault="004D41B1" w:rsidP="00C655B4">
      <w:pPr>
        <w:pStyle w:val="Default"/>
        <w:jc w:val="both"/>
        <w:rPr>
          <w:rFonts w:ascii="Verdana" w:hAnsi="Verdana"/>
          <w:color w:val="auto"/>
          <w:sz w:val="20"/>
          <w:szCs w:val="20"/>
        </w:rPr>
      </w:pPr>
    </w:p>
    <w:p w:rsidR="004D41B1" w:rsidRDefault="004D41B1" w:rsidP="00943898">
      <w:pPr>
        <w:pStyle w:val="Default"/>
        <w:jc w:val="both"/>
        <w:outlineLvl w:val="0"/>
        <w:rPr>
          <w:rFonts w:ascii="Verdana" w:hAnsi="Verdana"/>
          <w:b/>
          <w:color w:val="auto"/>
          <w:sz w:val="20"/>
          <w:szCs w:val="20"/>
        </w:rPr>
      </w:pPr>
      <w:r>
        <w:rPr>
          <w:rFonts w:ascii="Verdana" w:hAnsi="Verdana"/>
          <w:b/>
          <w:color w:val="auto"/>
          <w:sz w:val="20"/>
          <w:szCs w:val="20"/>
        </w:rPr>
        <w:t>A</w:t>
      </w:r>
      <w:r w:rsidRPr="00D87B91">
        <w:rPr>
          <w:rFonts w:ascii="Verdana" w:hAnsi="Verdana"/>
          <w:b/>
          <w:color w:val="auto"/>
          <w:sz w:val="20"/>
          <w:szCs w:val="20"/>
        </w:rPr>
        <w:t>1.4</w:t>
      </w:r>
    </w:p>
    <w:p w:rsidR="004D41B1" w:rsidRPr="00D87B91" w:rsidRDefault="004D41B1" w:rsidP="00C655B4">
      <w:pPr>
        <w:pStyle w:val="Default"/>
        <w:jc w:val="both"/>
        <w:rPr>
          <w:rFonts w:ascii="Verdana" w:hAnsi="Verdana"/>
          <w:color w:val="auto"/>
          <w:sz w:val="20"/>
          <w:szCs w:val="20"/>
        </w:rPr>
      </w:pPr>
      <w:r>
        <w:rPr>
          <w:rFonts w:ascii="Verdana" w:hAnsi="Verdana"/>
          <w:color w:val="auto"/>
          <w:sz w:val="20"/>
          <w:szCs w:val="20"/>
        </w:rPr>
        <w:t xml:space="preserve">In our opinion the TSOs’ requirement to inform all concerned counterparties on the possible consequences the implementation of the Network Code could have on their activities is too vague. We believe that there should be a specific deadline for TSOs to provide this information within 3 months after the presentation of the report for the adoption of the Code to ENTSOG, the NRAs and ACER. </w:t>
      </w:r>
    </w:p>
    <w:p w:rsidR="004D41B1" w:rsidRPr="00D87B91" w:rsidRDefault="004D41B1" w:rsidP="00C655B4">
      <w:pPr>
        <w:pStyle w:val="Default"/>
        <w:jc w:val="both"/>
        <w:rPr>
          <w:rFonts w:ascii="Verdana" w:hAnsi="Verdana"/>
          <w:b/>
          <w:color w:val="auto"/>
          <w:sz w:val="20"/>
          <w:szCs w:val="20"/>
        </w:rPr>
      </w:pPr>
    </w:p>
    <w:p w:rsidR="004D41B1" w:rsidRDefault="004D41B1" w:rsidP="00C655B4">
      <w:pPr>
        <w:pStyle w:val="Default"/>
        <w:jc w:val="both"/>
        <w:rPr>
          <w:rFonts w:ascii="Verdana" w:hAnsi="Verdana"/>
          <w:b/>
          <w:bCs/>
          <w:color w:val="auto"/>
          <w:sz w:val="20"/>
          <w:szCs w:val="20"/>
        </w:rPr>
      </w:pPr>
    </w:p>
    <w:p w:rsidR="004D41B1" w:rsidRPr="00A442EF" w:rsidRDefault="004D41B1" w:rsidP="00947B7B">
      <w:pPr>
        <w:pStyle w:val="Default"/>
        <w:jc w:val="both"/>
        <w:rPr>
          <w:rFonts w:ascii="Verdana" w:hAnsi="Verdana"/>
          <w:color w:val="auto"/>
          <w:sz w:val="20"/>
          <w:szCs w:val="20"/>
        </w:rPr>
      </w:pPr>
      <w:r w:rsidRPr="00A442EF">
        <w:rPr>
          <w:rFonts w:ascii="Verdana" w:hAnsi="Verdana"/>
          <w:b/>
          <w:bCs/>
          <w:color w:val="auto"/>
          <w:sz w:val="20"/>
          <w:szCs w:val="20"/>
        </w:rPr>
        <w:t xml:space="preserve">2. Interconnection Agreements </w:t>
      </w:r>
    </w:p>
    <w:p w:rsidR="004D41B1" w:rsidRDefault="004D41B1" w:rsidP="00947B7B">
      <w:pPr>
        <w:pStyle w:val="Default"/>
        <w:jc w:val="both"/>
        <w:rPr>
          <w:rFonts w:ascii="Verdana" w:hAnsi="Verdana"/>
          <w:color w:val="auto"/>
          <w:sz w:val="20"/>
          <w:szCs w:val="20"/>
        </w:rPr>
      </w:pPr>
    </w:p>
    <w:p w:rsidR="004D41B1" w:rsidRPr="00D87B91" w:rsidRDefault="004D41B1" w:rsidP="00943898">
      <w:pPr>
        <w:pStyle w:val="Default"/>
        <w:jc w:val="both"/>
        <w:outlineLvl w:val="0"/>
        <w:rPr>
          <w:rFonts w:ascii="Verdana" w:hAnsi="Verdana"/>
          <w:b/>
          <w:color w:val="auto"/>
          <w:sz w:val="20"/>
          <w:szCs w:val="20"/>
        </w:rPr>
      </w:pPr>
      <w:r>
        <w:rPr>
          <w:rFonts w:ascii="Verdana" w:hAnsi="Verdana"/>
          <w:b/>
          <w:color w:val="auto"/>
          <w:sz w:val="20"/>
          <w:szCs w:val="20"/>
        </w:rPr>
        <w:t>Q</w:t>
      </w:r>
      <w:r w:rsidRPr="00D87B91">
        <w:rPr>
          <w:rFonts w:ascii="Verdana" w:hAnsi="Verdana"/>
          <w:b/>
          <w:color w:val="auto"/>
          <w:sz w:val="20"/>
          <w:szCs w:val="20"/>
        </w:rPr>
        <w:t xml:space="preserve">2.1 </w:t>
      </w:r>
    </w:p>
    <w:p w:rsidR="004D41B1" w:rsidRPr="00D87B91" w:rsidRDefault="004D41B1" w:rsidP="00947B7B">
      <w:pPr>
        <w:pStyle w:val="Default"/>
        <w:jc w:val="both"/>
        <w:rPr>
          <w:rFonts w:ascii="Verdana" w:hAnsi="Verdana"/>
          <w:i/>
          <w:color w:val="auto"/>
          <w:sz w:val="20"/>
          <w:szCs w:val="20"/>
        </w:rPr>
      </w:pPr>
      <w:r w:rsidRPr="00D87B91">
        <w:rPr>
          <w:rFonts w:ascii="Verdana" w:hAnsi="Verdana"/>
          <w:i/>
          <w:color w:val="auto"/>
          <w:sz w:val="20"/>
          <w:szCs w:val="20"/>
        </w:rPr>
        <w:t xml:space="preserve">Do you think that a common template and a standard Interconnection Agreement will efficiently solve the interoperability problems regarding Interconnection Agreements and/or improve their development and implementation? </w:t>
      </w:r>
    </w:p>
    <w:p w:rsidR="004D41B1" w:rsidRPr="00D87B91" w:rsidRDefault="004D41B1" w:rsidP="00947B7B">
      <w:pPr>
        <w:pStyle w:val="Default"/>
        <w:jc w:val="both"/>
        <w:rPr>
          <w:rFonts w:ascii="Verdana" w:hAnsi="Verdana"/>
          <w:i/>
          <w:color w:val="auto"/>
          <w:sz w:val="20"/>
          <w:szCs w:val="20"/>
        </w:rPr>
      </w:pPr>
      <w:r w:rsidRPr="00D87B91">
        <w:rPr>
          <w:rFonts w:ascii="Verdana" w:hAnsi="Verdana"/>
          <w:i/>
          <w:color w:val="auto"/>
          <w:sz w:val="20"/>
          <w:szCs w:val="20"/>
        </w:rPr>
        <w:t xml:space="preserve">a. Yes. </w:t>
      </w:r>
    </w:p>
    <w:p w:rsidR="004D41B1" w:rsidRPr="00D87B91" w:rsidRDefault="004D41B1" w:rsidP="00947B7B">
      <w:pPr>
        <w:pStyle w:val="Default"/>
        <w:jc w:val="both"/>
        <w:rPr>
          <w:rFonts w:ascii="Verdana" w:hAnsi="Verdana"/>
          <w:i/>
          <w:color w:val="auto"/>
          <w:sz w:val="20"/>
          <w:szCs w:val="20"/>
        </w:rPr>
      </w:pPr>
      <w:r w:rsidRPr="00D87B91">
        <w:rPr>
          <w:rFonts w:ascii="Verdana" w:hAnsi="Verdana"/>
          <w:i/>
          <w:color w:val="auto"/>
          <w:sz w:val="20"/>
          <w:szCs w:val="20"/>
        </w:rPr>
        <w:t xml:space="preserve">b. No. </w:t>
      </w:r>
    </w:p>
    <w:p w:rsidR="004D41B1" w:rsidRPr="00D87B91" w:rsidRDefault="004D41B1" w:rsidP="00947B7B">
      <w:pPr>
        <w:pStyle w:val="Default"/>
        <w:jc w:val="both"/>
        <w:rPr>
          <w:rFonts w:ascii="Verdana" w:hAnsi="Verdana"/>
          <w:i/>
          <w:color w:val="auto"/>
          <w:sz w:val="20"/>
          <w:szCs w:val="20"/>
        </w:rPr>
      </w:pPr>
      <w:r w:rsidRPr="00D87B91">
        <w:rPr>
          <w:rFonts w:ascii="Verdana" w:hAnsi="Verdana"/>
          <w:i/>
          <w:color w:val="auto"/>
          <w:sz w:val="20"/>
          <w:szCs w:val="20"/>
        </w:rPr>
        <w:t xml:space="preserve">c. I don’t know. </w:t>
      </w:r>
    </w:p>
    <w:p w:rsidR="004D41B1" w:rsidRPr="00D87B91" w:rsidRDefault="004D41B1" w:rsidP="00947B7B">
      <w:pPr>
        <w:pStyle w:val="Default"/>
        <w:jc w:val="both"/>
        <w:rPr>
          <w:rFonts w:ascii="Verdana" w:hAnsi="Verdana"/>
          <w:i/>
          <w:color w:val="auto"/>
          <w:sz w:val="20"/>
          <w:szCs w:val="20"/>
        </w:rPr>
      </w:pPr>
      <w:r w:rsidRPr="00D87B91">
        <w:rPr>
          <w:rFonts w:ascii="Verdana" w:hAnsi="Verdana"/>
          <w:i/>
          <w:color w:val="auto"/>
          <w:sz w:val="20"/>
          <w:szCs w:val="20"/>
        </w:rPr>
        <w:t xml:space="preserve">d. Would you propose additional measures as to those proposed? Please reason your answer. </w:t>
      </w:r>
    </w:p>
    <w:p w:rsidR="004D41B1" w:rsidRPr="00D87B91" w:rsidRDefault="004D41B1" w:rsidP="00947B7B">
      <w:pPr>
        <w:pStyle w:val="Default"/>
        <w:jc w:val="both"/>
        <w:rPr>
          <w:rFonts w:ascii="Verdana" w:hAnsi="Verdana"/>
          <w:i/>
          <w:color w:val="auto"/>
          <w:sz w:val="20"/>
          <w:szCs w:val="20"/>
        </w:rPr>
      </w:pPr>
      <w:r w:rsidRPr="00D87B91">
        <w:rPr>
          <w:rFonts w:ascii="Verdana" w:hAnsi="Verdana"/>
          <w:i/>
          <w:color w:val="auto"/>
          <w:sz w:val="20"/>
          <w:szCs w:val="20"/>
        </w:rPr>
        <w:t xml:space="preserve">e. Would you propose different measures as to those proposed? Please reason your answer. </w:t>
      </w:r>
    </w:p>
    <w:p w:rsidR="004D41B1" w:rsidRDefault="004D41B1" w:rsidP="00947B7B">
      <w:pPr>
        <w:pStyle w:val="Default"/>
        <w:jc w:val="both"/>
        <w:rPr>
          <w:rFonts w:ascii="Verdana" w:hAnsi="Verdana"/>
          <w:color w:val="auto"/>
          <w:sz w:val="20"/>
          <w:szCs w:val="20"/>
        </w:rPr>
      </w:pPr>
    </w:p>
    <w:p w:rsidR="004D41B1" w:rsidRPr="00D87B91" w:rsidRDefault="004D41B1" w:rsidP="00943898">
      <w:pPr>
        <w:pStyle w:val="Default"/>
        <w:jc w:val="both"/>
        <w:outlineLvl w:val="0"/>
        <w:rPr>
          <w:rFonts w:ascii="Verdana" w:hAnsi="Verdana"/>
          <w:b/>
          <w:color w:val="auto"/>
          <w:sz w:val="20"/>
          <w:szCs w:val="20"/>
        </w:rPr>
      </w:pPr>
      <w:r>
        <w:rPr>
          <w:rFonts w:ascii="Verdana" w:hAnsi="Verdana"/>
          <w:b/>
          <w:color w:val="auto"/>
          <w:sz w:val="20"/>
          <w:szCs w:val="20"/>
        </w:rPr>
        <w:t>A</w:t>
      </w:r>
      <w:r w:rsidRPr="00D87B91">
        <w:rPr>
          <w:rFonts w:ascii="Verdana" w:hAnsi="Verdana"/>
          <w:b/>
          <w:color w:val="auto"/>
          <w:sz w:val="20"/>
          <w:szCs w:val="20"/>
        </w:rPr>
        <w:t>2.1</w:t>
      </w:r>
    </w:p>
    <w:p w:rsidR="004D41B1" w:rsidRPr="00D87B91" w:rsidRDefault="004D41B1" w:rsidP="00947B7B">
      <w:pPr>
        <w:pStyle w:val="Default"/>
        <w:jc w:val="both"/>
        <w:rPr>
          <w:rFonts w:ascii="Verdana" w:hAnsi="Verdana"/>
          <w:color w:val="auto"/>
          <w:sz w:val="20"/>
          <w:szCs w:val="20"/>
        </w:rPr>
      </w:pPr>
      <w:r>
        <w:rPr>
          <w:rFonts w:ascii="Verdana" w:hAnsi="Verdana"/>
          <w:color w:val="auto"/>
          <w:sz w:val="20"/>
          <w:szCs w:val="20"/>
        </w:rPr>
        <w:t xml:space="preserve">In our </w:t>
      </w:r>
      <w:r w:rsidRPr="00D87B91">
        <w:rPr>
          <w:rFonts w:ascii="Verdana" w:hAnsi="Verdana"/>
          <w:color w:val="auto"/>
          <w:sz w:val="20"/>
          <w:szCs w:val="20"/>
        </w:rPr>
        <w:t>opinion a common template and a standard Interconnection Agreement</w:t>
      </w:r>
      <w:r>
        <w:rPr>
          <w:rFonts w:ascii="Verdana" w:hAnsi="Verdana"/>
          <w:color w:val="auto"/>
          <w:sz w:val="20"/>
          <w:szCs w:val="20"/>
        </w:rPr>
        <w:t xml:space="preserve"> could help in solving the interoperability problems regarding Interconnection Agreements. Therefore more attention should be given to the assessment and definition of minimum requirements to be included in the common template. </w:t>
      </w:r>
    </w:p>
    <w:p w:rsidR="004D41B1" w:rsidRDefault="004D41B1" w:rsidP="00947B7B">
      <w:pPr>
        <w:pStyle w:val="Default"/>
        <w:numPr>
          <w:ilvl w:val="1"/>
          <w:numId w:val="4"/>
        </w:numPr>
        <w:jc w:val="both"/>
        <w:rPr>
          <w:rFonts w:ascii="Verdana" w:hAnsi="Verdana"/>
          <w:color w:val="auto"/>
          <w:sz w:val="20"/>
          <w:szCs w:val="20"/>
        </w:rPr>
      </w:pPr>
    </w:p>
    <w:p w:rsidR="004D41B1" w:rsidRDefault="004D41B1" w:rsidP="00943898">
      <w:pPr>
        <w:pStyle w:val="Default"/>
        <w:jc w:val="both"/>
        <w:outlineLvl w:val="0"/>
        <w:rPr>
          <w:rFonts w:ascii="Verdana" w:hAnsi="Verdana"/>
          <w:color w:val="auto"/>
          <w:sz w:val="20"/>
          <w:szCs w:val="20"/>
        </w:rPr>
      </w:pPr>
      <w:r>
        <w:rPr>
          <w:rFonts w:ascii="Verdana" w:hAnsi="Verdana"/>
          <w:b/>
          <w:color w:val="auto"/>
          <w:sz w:val="20"/>
          <w:szCs w:val="20"/>
        </w:rPr>
        <w:t>Q</w:t>
      </w:r>
      <w:r w:rsidRPr="00947B7B">
        <w:rPr>
          <w:rFonts w:ascii="Verdana" w:hAnsi="Verdana"/>
          <w:b/>
          <w:color w:val="auto"/>
          <w:sz w:val="20"/>
          <w:szCs w:val="20"/>
        </w:rPr>
        <w:t>2.2</w:t>
      </w:r>
      <w:r w:rsidRPr="00A442EF">
        <w:rPr>
          <w:rFonts w:ascii="Verdana" w:hAnsi="Verdana"/>
          <w:color w:val="auto"/>
          <w:sz w:val="20"/>
          <w:szCs w:val="20"/>
        </w:rPr>
        <w:t xml:space="preserve"> </w:t>
      </w:r>
    </w:p>
    <w:p w:rsidR="004D41B1" w:rsidRPr="003E3EED" w:rsidRDefault="004D41B1" w:rsidP="00947B7B">
      <w:pPr>
        <w:pStyle w:val="Default"/>
        <w:jc w:val="both"/>
        <w:rPr>
          <w:rFonts w:ascii="Verdana" w:hAnsi="Verdana"/>
          <w:i/>
          <w:color w:val="auto"/>
          <w:sz w:val="20"/>
          <w:szCs w:val="20"/>
        </w:rPr>
      </w:pPr>
      <w:r w:rsidRPr="003E3EED">
        <w:rPr>
          <w:rFonts w:ascii="Verdana" w:hAnsi="Verdana"/>
          <w:i/>
          <w:color w:val="auto"/>
          <w:sz w:val="20"/>
          <w:szCs w:val="20"/>
        </w:rPr>
        <w:t xml:space="preserve">Do you think that a dispute settlement procedure as laid down in the text will efficiently contribute to solving the interoperability problems of network users regarding Interconnection Agreements and their content? </w:t>
      </w:r>
    </w:p>
    <w:p w:rsidR="004D41B1" w:rsidRPr="003E3EED" w:rsidRDefault="004D41B1" w:rsidP="00947B7B">
      <w:pPr>
        <w:pStyle w:val="Default"/>
        <w:jc w:val="both"/>
        <w:rPr>
          <w:rFonts w:ascii="Verdana" w:hAnsi="Verdana"/>
          <w:i/>
          <w:sz w:val="20"/>
          <w:szCs w:val="20"/>
        </w:rPr>
      </w:pPr>
      <w:r w:rsidRPr="003E3EED">
        <w:rPr>
          <w:rFonts w:ascii="Verdana" w:hAnsi="Verdana"/>
          <w:i/>
          <w:sz w:val="20"/>
          <w:szCs w:val="20"/>
        </w:rPr>
        <w:t xml:space="preserve">a. Yes. </w:t>
      </w:r>
    </w:p>
    <w:p w:rsidR="004D41B1" w:rsidRPr="003E3EED" w:rsidRDefault="004D41B1" w:rsidP="00947B7B">
      <w:pPr>
        <w:pStyle w:val="Default"/>
        <w:jc w:val="both"/>
        <w:rPr>
          <w:rFonts w:ascii="Verdana" w:hAnsi="Verdana"/>
          <w:i/>
          <w:sz w:val="20"/>
          <w:szCs w:val="20"/>
        </w:rPr>
      </w:pPr>
      <w:r w:rsidRPr="003E3EED">
        <w:rPr>
          <w:rFonts w:ascii="Verdana" w:hAnsi="Verdana"/>
          <w:i/>
          <w:sz w:val="20"/>
          <w:szCs w:val="20"/>
        </w:rPr>
        <w:t xml:space="preserve">b. No. </w:t>
      </w:r>
    </w:p>
    <w:p w:rsidR="004D41B1" w:rsidRPr="003E3EED" w:rsidRDefault="004D41B1" w:rsidP="00947B7B">
      <w:pPr>
        <w:pStyle w:val="Default"/>
        <w:jc w:val="both"/>
        <w:rPr>
          <w:rFonts w:ascii="Verdana" w:hAnsi="Verdana"/>
          <w:i/>
          <w:sz w:val="20"/>
          <w:szCs w:val="20"/>
        </w:rPr>
      </w:pPr>
      <w:r w:rsidRPr="003E3EED">
        <w:rPr>
          <w:rFonts w:ascii="Verdana" w:hAnsi="Verdana"/>
          <w:i/>
          <w:sz w:val="20"/>
          <w:szCs w:val="20"/>
        </w:rPr>
        <w:t xml:space="preserve">c. I don’t know. </w:t>
      </w:r>
    </w:p>
    <w:p w:rsidR="004D41B1" w:rsidRPr="003E3EED" w:rsidRDefault="004D41B1" w:rsidP="00947B7B">
      <w:pPr>
        <w:pStyle w:val="Default"/>
        <w:jc w:val="both"/>
        <w:rPr>
          <w:rFonts w:ascii="Verdana" w:hAnsi="Verdana"/>
          <w:i/>
          <w:sz w:val="20"/>
          <w:szCs w:val="20"/>
        </w:rPr>
      </w:pPr>
      <w:r w:rsidRPr="003E3EED">
        <w:rPr>
          <w:rFonts w:ascii="Verdana" w:hAnsi="Verdana"/>
          <w:i/>
          <w:sz w:val="20"/>
          <w:szCs w:val="20"/>
        </w:rPr>
        <w:t xml:space="preserve">d. Would you propose additional measures as to those proposed? Please reason your answer. </w:t>
      </w:r>
    </w:p>
    <w:p w:rsidR="004D41B1" w:rsidRPr="00A442EF" w:rsidRDefault="004D41B1" w:rsidP="00947B7B">
      <w:pPr>
        <w:pStyle w:val="Default"/>
        <w:jc w:val="both"/>
        <w:rPr>
          <w:rFonts w:ascii="Verdana" w:hAnsi="Verdana"/>
          <w:sz w:val="20"/>
          <w:szCs w:val="20"/>
        </w:rPr>
      </w:pPr>
      <w:r w:rsidRPr="003E3EED">
        <w:rPr>
          <w:rFonts w:ascii="Verdana" w:hAnsi="Verdana"/>
          <w:i/>
          <w:sz w:val="20"/>
          <w:szCs w:val="20"/>
        </w:rPr>
        <w:t>e. Would you propose different measures as to those proposed? Please reason your answer.</w:t>
      </w:r>
      <w:r w:rsidRPr="00A442EF">
        <w:rPr>
          <w:rFonts w:ascii="Verdana" w:hAnsi="Verdana"/>
          <w:sz w:val="20"/>
          <w:szCs w:val="20"/>
        </w:rPr>
        <w:t xml:space="preserve"> </w:t>
      </w:r>
    </w:p>
    <w:p w:rsidR="004D41B1" w:rsidRDefault="004D41B1" w:rsidP="00947B7B">
      <w:pPr>
        <w:pStyle w:val="Default"/>
        <w:numPr>
          <w:ilvl w:val="1"/>
          <w:numId w:val="5"/>
        </w:numPr>
        <w:jc w:val="both"/>
        <w:rPr>
          <w:rFonts w:ascii="Verdana" w:hAnsi="Verdana"/>
          <w:sz w:val="20"/>
          <w:szCs w:val="20"/>
        </w:rPr>
      </w:pPr>
    </w:p>
    <w:p w:rsidR="004D41B1" w:rsidRPr="00947B7B" w:rsidRDefault="004D41B1" w:rsidP="00943898">
      <w:pPr>
        <w:pStyle w:val="Default"/>
        <w:jc w:val="both"/>
        <w:outlineLvl w:val="0"/>
        <w:rPr>
          <w:rFonts w:ascii="Verdana" w:hAnsi="Verdana"/>
          <w:b/>
          <w:sz w:val="20"/>
          <w:szCs w:val="20"/>
        </w:rPr>
      </w:pPr>
      <w:r>
        <w:rPr>
          <w:rFonts w:ascii="Verdana" w:hAnsi="Verdana"/>
          <w:b/>
          <w:sz w:val="20"/>
          <w:szCs w:val="20"/>
        </w:rPr>
        <w:t>A</w:t>
      </w:r>
      <w:r w:rsidRPr="00947B7B">
        <w:rPr>
          <w:rFonts w:ascii="Verdana" w:hAnsi="Verdana"/>
          <w:b/>
          <w:sz w:val="20"/>
          <w:szCs w:val="20"/>
        </w:rPr>
        <w:t>2.2</w:t>
      </w:r>
    </w:p>
    <w:p w:rsidR="004D41B1" w:rsidRPr="00947B7B" w:rsidRDefault="004D41B1" w:rsidP="00947B7B">
      <w:pPr>
        <w:pStyle w:val="Default"/>
        <w:jc w:val="both"/>
        <w:rPr>
          <w:rFonts w:ascii="Verdana" w:hAnsi="Verdana"/>
          <w:sz w:val="20"/>
          <w:szCs w:val="20"/>
        </w:rPr>
      </w:pPr>
      <w:r w:rsidRPr="00947B7B">
        <w:rPr>
          <w:rFonts w:ascii="Verdana" w:hAnsi="Verdana"/>
          <w:sz w:val="20"/>
          <w:szCs w:val="20"/>
        </w:rPr>
        <w:t xml:space="preserve">Yes, we believe that a </w:t>
      </w:r>
      <w:r w:rsidRPr="00947B7B">
        <w:rPr>
          <w:rFonts w:ascii="Verdana" w:hAnsi="Verdana"/>
          <w:color w:val="auto"/>
          <w:sz w:val="20"/>
          <w:szCs w:val="20"/>
        </w:rPr>
        <w:t xml:space="preserve">dispute settlement procedure as laid down in the text </w:t>
      </w:r>
      <w:r>
        <w:rPr>
          <w:rFonts w:ascii="Verdana" w:hAnsi="Verdana"/>
          <w:color w:val="auto"/>
          <w:sz w:val="20"/>
          <w:szCs w:val="20"/>
        </w:rPr>
        <w:t>is a valid tool to</w:t>
      </w:r>
      <w:r w:rsidRPr="00947B7B">
        <w:rPr>
          <w:rFonts w:ascii="Verdana" w:hAnsi="Verdana"/>
          <w:color w:val="auto"/>
          <w:sz w:val="20"/>
          <w:szCs w:val="20"/>
        </w:rPr>
        <w:t xml:space="preserve"> eff</w:t>
      </w:r>
      <w:r>
        <w:rPr>
          <w:rFonts w:ascii="Verdana" w:hAnsi="Verdana"/>
          <w:color w:val="auto"/>
          <w:sz w:val="20"/>
          <w:szCs w:val="20"/>
        </w:rPr>
        <w:t>ectively</w:t>
      </w:r>
      <w:r w:rsidRPr="00947B7B">
        <w:rPr>
          <w:rFonts w:ascii="Verdana" w:hAnsi="Verdana"/>
          <w:color w:val="auto"/>
          <w:sz w:val="20"/>
          <w:szCs w:val="20"/>
        </w:rPr>
        <w:t xml:space="preserve"> contribute to so</w:t>
      </w:r>
      <w:r>
        <w:rPr>
          <w:rFonts w:ascii="Verdana" w:hAnsi="Verdana"/>
          <w:color w:val="auto"/>
          <w:sz w:val="20"/>
          <w:szCs w:val="20"/>
        </w:rPr>
        <w:t>lving interoperability problems</w:t>
      </w:r>
      <w:r w:rsidRPr="00947B7B">
        <w:rPr>
          <w:rFonts w:ascii="Verdana" w:hAnsi="Verdana"/>
          <w:color w:val="auto"/>
          <w:sz w:val="20"/>
          <w:szCs w:val="20"/>
        </w:rPr>
        <w:t>.</w:t>
      </w:r>
    </w:p>
    <w:p w:rsidR="004D41B1" w:rsidRDefault="004D41B1" w:rsidP="00947B7B">
      <w:pPr>
        <w:pStyle w:val="Default"/>
        <w:rPr>
          <w:rFonts w:ascii="Verdana" w:hAnsi="Verdana"/>
          <w:sz w:val="20"/>
          <w:szCs w:val="20"/>
        </w:rPr>
      </w:pPr>
    </w:p>
    <w:p w:rsidR="004D41B1" w:rsidRPr="00947B7B" w:rsidRDefault="004D41B1" w:rsidP="00943898">
      <w:pPr>
        <w:pStyle w:val="Default"/>
        <w:outlineLvl w:val="0"/>
        <w:rPr>
          <w:rFonts w:ascii="Verdana" w:hAnsi="Verdana"/>
          <w:b/>
          <w:sz w:val="20"/>
          <w:szCs w:val="20"/>
        </w:rPr>
      </w:pPr>
      <w:r w:rsidRPr="00947B7B">
        <w:rPr>
          <w:rFonts w:ascii="Verdana" w:hAnsi="Verdana"/>
          <w:b/>
          <w:sz w:val="20"/>
          <w:szCs w:val="20"/>
        </w:rPr>
        <w:t xml:space="preserve">Q2.3 </w:t>
      </w:r>
    </w:p>
    <w:p w:rsidR="004D41B1" w:rsidRPr="00947B7B" w:rsidRDefault="004D41B1" w:rsidP="00947B7B">
      <w:pPr>
        <w:pStyle w:val="Default"/>
        <w:rPr>
          <w:rFonts w:ascii="Verdana" w:hAnsi="Verdana"/>
          <w:i/>
          <w:sz w:val="20"/>
          <w:szCs w:val="20"/>
        </w:rPr>
      </w:pPr>
      <w:r w:rsidRPr="00947B7B">
        <w:rPr>
          <w:rFonts w:ascii="Verdana" w:hAnsi="Verdana"/>
          <w:i/>
          <w:sz w:val="20"/>
          <w:szCs w:val="20"/>
        </w:rPr>
        <w:t xml:space="preserve">Do you think that a stronger NRA involvement in the approval of the Interconnection Agreements could be beneficial? Please explain in detail and reason. </w:t>
      </w:r>
    </w:p>
    <w:p w:rsidR="004D41B1" w:rsidRPr="00947B7B" w:rsidRDefault="004D41B1" w:rsidP="00947B7B">
      <w:pPr>
        <w:pStyle w:val="Default"/>
        <w:rPr>
          <w:rFonts w:ascii="Verdana" w:hAnsi="Verdana"/>
          <w:i/>
          <w:sz w:val="20"/>
          <w:szCs w:val="20"/>
        </w:rPr>
      </w:pPr>
      <w:r w:rsidRPr="00947B7B">
        <w:rPr>
          <w:rFonts w:ascii="Verdana" w:hAnsi="Verdana"/>
          <w:i/>
          <w:sz w:val="20"/>
          <w:szCs w:val="20"/>
        </w:rPr>
        <w:t xml:space="preserve">a. Yes. </w:t>
      </w:r>
    </w:p>
    <w:p w:rsidR="004D41B1" w:rsidRPr="00947B7B" w:rsidRDefault="004D41B1" w:rsidP="00947B7B">
      <w:pPr>
        <w:pStyle w:val="Default"/>
        <w:rPr>
          <w:rFonts w:ascii="Verdana" w:hAnsi="Verdana"/>
          <w:i/>
          <w:sz w:val="20"/>
          <w:szCs w:val="20"/>
        </w:rPr>
      </w:pPr>
      <w:r w:rsidRPr="00947B7B">
        <w:rPr>
          <w:rFonts w:ascii="Verdana" w:hAnsi="Verdana"/>
          <w:i/>
          <w:sz w:val="20"/>
          <w:szCs w:val="20"/>
        </w:rPr>
        <w:t xml:space="preserve">b. No. </w:t>
      </w:r>
    </w:p>
    <w:p w:rsidR="004D41B1" w:rsidRPr="00947B7B" w:rsidRDefault="004D41B1" w:rsidP="00947B7B">
      <w:pPr>
        <w:pStyle w:val="Default"/>
        <w:rPr>
          <w:rFonts w:ascii="Verdana" w:hAnsi="Verdana"/>
          <w:i/>
          <w:sz w:val="20"/>
          <w:szCs w:val="20"/>
        </w:rPr>
      </w:pPr>
      <w:r w:rsidRPr="00947B7B">
        <w:rPr>
          <w:rFonts w:ascii="Verdana" w:hAnsi="Verdana"/>
          <w:i/>
          <w:sz w:val="20"/>
          <w:szCs w:val="20"/>
        </w:rPr>
        <w:t xml:space="preserve">c. I don’t know. </w:t>
      </w:r>
    </w:p>
    <w:p w:rsidR="004D41B1" w:rsidRPr="00947B7B" w:rsidRDefault="004D41B1" w:rsidP="00947B7B">
      <w:pPr>
        <w:pStyle w:val="Default"/>
        <w:rPr>
          <w:rFonts w:ascii="Verdana" w:hAnsi="Verdana"/>
          <w:sz w:val="20"/>
          <w:szCs w:val="20"/>
        </w:rPr>
      </w:pPr>
    </w:p>
    <w:p w:rsidR="004D41B1" w:rsidRPr="00947B7B" w:rsidRDefault="004D41B1" w:rsidP="00943898">
      <w:pPr>
        <w:pStyle w:val="Default"/>
        <w:jc w:val="both"/>
        <w:outlineLvl w:val="0"/>
        <w:rPr>
          <w:rFonts w:ascii="Verdana" w:hAnsi="Verdana"/>
          <w:b/>
          <w:sz w:val="20"/>
          <w:szCs w:val="20"/>
        </w:rPr>
      </w:pPr>
      <w:r>
        <w:rPr>
          <w:rFonts w:ascii="Verdana" w:hAnsi="Verdana"/>
          <w:b/>
          <w:sz w:val="20"/>
          <w:szCs w:val="20"/>
        </w:rPr>
        <w:t>A</w:t>
      </w:r>
      <w:r w:rsidRPr="00947B7B">
        <w:rPr>
          <w:rFonts w:ascii="Verdana" w:hAnsi="Verdana"/>
          <w:b/>
          <w:sz w:val="20"/>
          <w:szCs w:val="20"/>
        </w:rPr>
        <w:t>2.3</w:t>
      </w:r>
    </w:p>
    <w:p w:rsidR="004D41B1" w:rsidRDefault="004D41B1" w:rsidP="00947B7B">
      <w:pPr>
        <w:pStyle w:val="Default"/>
        <w:jc w:val="both"/>
        <w:rPr>
          <w:rFonts w:ascii="Verdana" w:hAnsi="Verdana"/>
          <w:sz w:val="20"/>
          <w:szCs w:val="20"/>
        </w:rPr>
      </w:pPr>
      <w:r>
        <w:rPr>
          <w:rFonts w:ascii="Verdana" w:hAnsi="Verdana"/>
          <w:b/>
          <w:sz w:val="20"/>
          <w:szCs w:val="20"/>
        </w:rPr>
        <w:t>e</w:t>
      </w:r>
      <w:r w:rsidRPr="00947B7B">
        <w:rPr>
          <w:rFonts w:ascii="Verdana" w:hAnsi="Verdana"/>
          <w:b/>
          <w:sz w:val="20"/>
          <w:szCs w:val="20"/>
        </w:rPr>
        <w:t>ni</w:t>
      </w:r>
      <w:r>
        <w:rPr>
          <w:rFonts w:ascii="Verdana" w:hAnsi="Verdana"/>
          <w:b/>
          <w:sz w:val="20"/>
          <w:szCs w:val="20"/>
        </w:rPr>
        <w:t xml:space="preserve"> </w:t>
      </w:r>
      <w:r>
        <w:rPr>
          <w:rFonts w:ascii="Verdana" w:hAnsi="Verdana"/>
          <w:sz w:val="20"/>
          <w:szCs w:val="20"/>
        </w:rPr>
        <w:t>agrees that Interconnection Agreements, elaborated by TSOs, should be communicated to competent NRAs. In addition, NRAs (and ACER when operates in line with Regulation 713/2009) should be empowered to require changes to the agreements where they are not in line with the common template and with the European and national legislations.</w:t>
      </w:r>
      <w:r w:rsidRPr="00947B7B">
        <w:rPr>
          <w:rFonts w:ascii="Verdana" w:hAnsi="Verdana"/>
          <w:sz w:val="20"/>
          <w:szCs w:val="20"/>
        </w:rPr>
        <w:t xml:space="preserve"> </w:t>
      </w:r>
    </w:p>
    <w:p w:rsidR="004D41B1" w:rsidRPr="00947B7B" w:rsidRDefault="004D41B1" w:rsidP="00947B7B">
      <w:pPr>
        <w:pStyle w:val="Default"/>
        <w:jc w:val="both"/>
        <w:rPr>
          <w:rFonts w:ascii="Verdana" w:hAnsi="Verdana"/>
          <w:sz w:val="20"/>
          <w:szCs w:val="20"/>
        </w:rPr>
      </w:pPr>
    </w:p>
    <w:p w:rsidR="004D41B1" w:rsidRPr="00947B7B" w:rsidRDefault="004D41B1" w:rsidP="00A442EF">
      <w:pPr>
        <w:pStyle w:val="Default"/>
        <w:numPr>
          <w:ilvl w:val="0"/>
          <w:numId w:val="5"/>
        </w:numPr>
        <w:rPr>
          <w:rFonts w:ascii="Verdana" w:hAnsi="Verdana"/>
          <w:sz w:val="20"/>
          <w:szCs w:val="20"/>
        </w:rPr>
      </w:pPr>
    </w:p>
    <w:p w:rsidR="004D41B1" w:rsidRPr="00A442EF" w:rsidRDefault="004D41B1" w:rsidP="001C06DB">
      <w:pPr>
        <w:pStyle w:val="Default"/>
        <w:jc w:val="both"/>
        <w:rPr>
          <w:rFonts w:ascii="Verdana" w:hAnsi="Verdana"/>
          <w:sz w:val="20"/>
          <w:szCs w:val="20"/>
        </w:rPr>
      </w:pPr>
      <w:r w:rsidRPr="00A442EF">
        <w:rPr>
          <w:rFonts w:ascii="Verdana" w:hAnsi="Verdana"/>
          <w:b/>
          <w:bCs/>
          <w:sz w:val="20"/>
          <w:szCs w:val="20"/>
        </w:rPr>
        <w:t xml:space="preserve">3. Harmonisation of Units </w:t>
      </w:r>
    </w:p>
    <w:p w:rsidR="004D41B1" w:rsidRDefault="004D41B1" w:rsidP="001C06DB">
      <w:pPr>
        <w:pStyle w:val="Default"/>
        <w:jc w:val="both"/>
        <w:rPr>
          <w:rFonts w:ascii="Verdana" w:hAnsi="Verdana"/>
          <w:sz w:val="20"/>
          <w:szCs w:val="20"/>
        </w:rPr>
      </w:pPr>
    </w:p>
    <w:p w:rsidR="004D41B1" w:rsidRPr="005910E9" w:rsidRDefault="004D41B1" w:rsidP="00943898">
      <w:pPr>
        <w:pStyle w:val="Default"/>
        <w:jc w:val="both"/>
        <w:outlineLvl w:val="0"/>
        <w:rPr>
          <w:rFonts w:ascii="Verdana" w:hAnsi="Verdana"/>
          <w:b/>
          <w:sz w:val="20"/>
          <w:szCs w:val="20"/>
        </w:rPr>
      </w:pPr>
      <w:r>
        <w:rPr>
          <w:rFonts w:ascii="Verdana" w:hAnsi="Verdana"/>
          <w:b/>
          <w:sz w:val="20"/>
          <w:szCs w:val="20"/>
        </w:rPr>
        <w:t>Q</w:t>
      </w:r>
      <w:r w:rsidRPr="005910E9">
        <w:rPr>
          <w:rFonts w:ascii="Verdana" w:hAnsi="Verdana"/>
          <w:b/>
          <w:sz w:val="20"/>
          <w:szCs w:val="20"/>
        </w:rPr>
        <w:t xml:space="preserve">3.1 </w:t>
      </w:r>
    </w:p>
    <w:p w:rsidR="004D41B1" w:rsidRPr="005910E9" w:rsidRDefault="004D41B1" w:rsidP="00943898">
      <w:pPr>
        <w:pStyle w:val="Default"/>
        <w:jc w:val="both"/>
        <w:outlineLvl w:val="0"/>
        <w:rPr>
          <w:rFonts w:ascii="Verdana" w:hAnsi="Verdana"/>
          <w:i/>
          <w:sz w:val="20"/>
          <w:szCs w:val="20"/>
        </w:rPr>
      </w:pPr>
      <w:r w:rsidRPr="005910E9">
        <w:rPr>
          <w:rFonts w:ascii="Verdana" w:hAnsi="Verdana"/>
          <w:i/>
          <w:sz w:val="20"/>
          <w:szCs w:val="20"/>
        </w:rPr>
        <w:t xml:space="preserve">Do you think that there is a need for harmonisation of units? </w:t>
      </w:r>
    </w:p>
    <w:p w:rsidR="004D41B1" w:rsidRPr="005910E9" w:rsidRDefault="004D41B1" w:rsidP="001C06DB">
      <w:pPr>
        <w:pStyle w:val="Default"/>
        <w:jc w:val="both"/>
        <w:rPr>
          <w:rFonts w:ascii="Verdana" w:hAnsi="Verdana"/>
          <w:i/>
          <w:sz w:val="20"/>
          <w:szCs w:val="20"/>
        </w:rPr>
      </w:pPr>
      <w:r w:rsidRPr="005910E9">
        <w:rPr>
          <w:rFonts w:ascii="Verdana" w:hAnsi="Verdana"/>
          <w:i/>
          <w:sz w:val="20"/>
          <w:szCs w:val="20"/>
        </w:rPr>
        <w:t xml:space="preserve">a. Yes. </w:t>
      </w:r>
    </w:p>
    <w:p w:rsidR="004D41B1" w:rsidRPr="005910E9" w:rsidRDefault="004D41B1" w:rsidP="001C06DB">
      <w:pPr>
        <w:pStyle w:val="Default"/>
        <w:jc w:val="both"/>
        <w:rPr>
          <w:rFonts w:ascii="Verdana" w:hAnsi="Verdana"/>
          <w:i/>
          <w:sz w:val="20"/>
          <w:szCs w:val="20"/>
        </w:rPr>
      </w:pPr>
      <w:r w:rsidRPr="005910E9">
        <w:rPr>
          <w:rFonts w:ascii="Verdana" w:hAnsi="Verdana"/>
          <w:i/>
          <w:sz w:val="20"/>
          <w:szCs w:val="20"/>
        </w:rPr>
        <w:t xml:space="preserve">b. No, conversion is sufficient in all cases. </w:t>
      </w:r>
    </w:p>
    <w:p w:rsidR="004D41B1" w:rsidRPr="005910E9" w:rsidRDefault="004D41B1" w:rsidP="001C06DB">
      <w:pPr>
        <w:pStyle w:val="Default"/>
        <w:jc w:val="both"/>
        <w:rPr>
          <w:rFonts w:ascii="Verdana" w:hAnsi="Verdana"/>
          <w:i/>
          <w:sz w:val="20"/>
          <w:szCs w:val="20"/>
        </w:rPr>
      </w:pPr>
      <w:r w:rsidRPr="005910E9">
        <w:rPr>
          <w:rFonts w:ascii="Verdana" w:hAnsi="Verdana"/>
          <w:i/>
          <w:sz w:val="20"/>
          <w:szCs w:val="20"/>
        </w:rPr>
        <w:t xml:space="preserve">c. I don’t know. </w:t>
      </w:r>
    </w:p>
    <w:p w:rsidR="004D41B1" w:rsidRPr="005910E9" w:rsidRDefault="004D41B1" w:rsidP="001C06DB">
      <w:pPr>
        <w:pStyle w:val="Default"/>
        <w:jc w:val="both"/>
        <w:rPr>
          <w:rFonts w:ascii="Verdana" w:hAnsi="Verdana"/>
          <w:i/>
          <w:sz w:val="20"/>
          <w:szCs w:val="20"/>
        </w:rPr>
      </w:pPr>
      <w:r w:rsidRPr="005910E9">
        <w:rPr>
          <w:rFonts w:ascii="Verdana" w:hAnsi="Verdana"/>
          <w:i/>
          <w:sz w:val="20"/>
          <w:szCs w:val="20"/>
        </w:rPr>
        <w:t xml:space="preserve">d. Would you propose additional measures as to those proposed? Please reason your answer. </w:t>
      </w:r>
    </w:p>
    <w:p w:rsidR="004D41B1" w:rsidRPr="005910E9" w:rsidRDefault="004D41B1" w:rsidP="001C06DB">
      <w:pPr>
        <w:pStyle w:val="Default"/>
        <w:jc w:val="both"/>
        <w:rPr>
          <w:rFonts w:ascii="Verdana" w:hAnsi="Verdana"/>
          <w:i/>
          <w:sz w:val="20"/>
          <w:szCs w:val="20"/>
        </w:rPr>
      </w:pPr>
      <w:r w:rsidRPr="005910E9">
        <w:rPr>
          <w:rFonts w:ascii="Verdana" w:hAnsi="Verdana"/>
          <w:i/>
          <w:sz w:val="20"/>
          <w:szCs w:val="20"/>
        </w:rPr>
        <w:t xml:space="preserve">e. Would you propose different measures as to those proposed? Please reason your answer. </w:t>
      </w:r>
    </w:p>
    <w:p w:rsidR="004D41B1" w:rsidRDefault="004D41B1" w:rsidP="001C06DB">
      <w:pPr>
        <w:pStyle w:val="Default"/>
        <w:jc w:val="both"/>
        <w:rPr>
          <w:rFonts w:ascii="Verdana" w:hAnsi="Verdana"/>
          <w:sz w:val="20"/>
          <w:szCs w:val="20"/>
        </w:rPr>
      </w:pPr>
    </w:p>
    <w:p w:rsidR="004D41B1" w:rsidRPr="005910E9" w:rsidRDefault="004D41B1" w:rsidP="00943898">
      <w:pPr>
        <w:pStyle w:val="Default"/>
        <w:jc w:val="both"/>
        <w:outlineLvl w:val="0"/>
        <w:rPr>
          <w:rFonts w:ascii="Verdana" w:hAnsi="Verdana"/>
          <w:b/>
          <w:sz w:val="20"/>
          <w:szCs w:val="20"/>
        </w:rPr>
      </w:pPr>
      <w:r>
        <w:rPr>
          <w:rFonts w:ascii="Verdana" w:hAnsi="Verdana"/>
          <w:b/>
          <w:sz w:val="20"/>
          <w:szCs w:val="20"/>
        </w:rPr>
        <w:t>A</w:t>
      </w:r>
      <w:r w:rsidRPr="005910E9">
        <w:rPr>
          <w:rFonts w:ascii="Verdana" w:hAnsi="Verdana"/>
          <w:b/>
          <w:sz w:val="20"/>
          <w:szCs w:val="20"/>
        </w:rPr>
        <w:t>3.1</w:t>
      </w:r>
    </w:p>
    <w:p w:rsidR="004D41B1" w:rsidRDefault="004D41B1" w:rsidP="001C06DB">
      <w:pPr>
        <w:pStyle w:val="Default"/>
        <w:jc w:val="both"/>
        <w:rPr>
          <w:rFonts w:ascii="Verdana" w:hAnsi="Verdana"/>
          <w:sz w:val="20"/>
          <w:szCs w:val="20"/>
        </w:rPr>
      </w:pPr>
      <w:r>
        <w:rPr>
          <w:rFonts w:ascii="Verdana" w:hAnsi="Verdana"/>
          <w:b/>
          <w:sz w:val="20"/>
          <w:szCs w:val="20"/>
        </w:rPr>
        <w:t>e</w:t>
      </w:r>
      <w:r w:rsidRPr="001C06DB">
        <w:rPr>
          <w:rFonts w:ascii="Verdana" w:hAnsi="Verdana"/>
          <w:b/>
          <w:sz w:val="20"/>
          <w:szCs w:val="20"/>
        </w:rPr>
        <w:t>ni</w:t>
      </w:r>
      <w:r>
        <w:rPr>
          <w:rFonts w:ascii="Verdana" w:hAnsi="Verdana"/>
          <w:sz w:val="20"/>
          <w:szCs w:val="20"/>
        </w:rPr>
        <w:t xml:space="preserve"> welcomes ACER’s proposal to include in the Framework Guideline the harmonization of units. We believe that such a harmonization should apply to all communications between TSOs and their counterparties (not only network users). This would definitely prevent potential waste of money and time due to misunderstandings.</w:t>
      </w:r>
    </w:p>
    <w:p w:rsidR="004D41B1" w:rsidRDefault="004D41B1" w:rsidP="001C06DB">
      <w:pPr>
        <w:pStyle w:val="Default"/>
        <w:jc w:val="both"/>
        <w:rPr>
          <w:rFonts w:ascii="Verdana" w:hAnsi="Verdana"/>
          <w:sz w:val="20"/>
          <w:szCs w:val="20"/>
        </w:rPr>
      </w:pPr>
    </w:p>
    <w:p w:rsidR="004D41B1" w:rsidRPr="001C06DB" w:rsidRDefault="004D41B1" w:rsidP="001C06DB">
      <w:pPr>
        <w:pStyle w:val="Default"/>
        <w:jc w:val="both"/>
        <w:rPr>
          <w:rFonts w:ascii="Verdana" w:hAnsi="Verdana"/>
          <w:b/>
          <w:sz w:val="20"/>
          <w:szCs w:val="20"/>
        </w:rPr>
      </w:pPr>
      <w:bookmarkStart w:id="2" w:name="OLE_LINK1"/>
      <w:r>
        <w:rPr>
          <w:rFonts w:ascii="Verdana" w:hAnsi="Verdana"/>
          <w:sz w:val="20"/>
          <w:szCs w:val="20"/>
        </w:rPr>
        <w:t xml:space="preserve">In our opinion, in line with A1.1, harmonization of units should also be extended, through national legislative/regulatory processes, to DSOs, SSOs, LSOs. Indeed, a full harmonization of units across the European Union would have a positive impact on all infrastructure operators and users. </w:t>
      </w:r>
      <w:r>
        <w:rPr>
          <w:rFonts w:ascii="Verdana" w:hAnsi="Verdana"/>
          <w:b/>
          <w:sz w:val="20"/>
          <w:szCs w:val="20"/>
        </w:rPr>
        <w:t xml:space="preserve"> </w:t>
      </w:r>
    </w:p>
    <w:bookmarkEnd w:id="2"/>
    <w:p w:rsidR="004D41B1" w:rsidRDefault="004D41B1" w:rsidP="005910E9">
      <w:pPr>
        <w:pStyle w:val="Default"/>
        <w:rPr>
          <w:rFonts w:ascii="Verdana" w:hAnsi="Verdana"/>
          <w:sz w:val="20"/>
          <w:szCs w:val="20"/>
        </w:rPr>
      </w:pPr>
    </w:p>
    <w:p w:rsidR="004D41B1" w:rsidRDefault="004D41B1" w:rsidP="005910E9">
      <w:pPr>
        <w:pStyle w:val="Default"/>
        <w:rPr>
          <w:rFonts w:ascii="Verdana" w:hAnsi="Verdana"/>
          <w:sz w:val="20"/>
          <w:szCs w:val="20"/>
        </w:rPr>
      </w:pPr>
    </w:p>
    <w:p w:rsidR="004D41B1" w:rsidRDefault="004D41B1" w:rsidP="005910E9">
      <w:pPr>
        <w:pStyle w:val="Default"/>
        <w:rPr>
          <w:rFonts w:ascii="Verdana" w:hAnsi="Verdana"/>
          <w:sz w:val="20"/>
          <w:szCs w:val="20"/>
        </w:rPr>
      </w:pPr>
    </w:p>
    <w:p w:rsidR="004D41B1" w:rsidRPr="001C06DB" w:rsidRDefault="004D41B1" w:rsidP="00943898">
      <w:pPr>
        <w:pStyle w:val="Default"/>
        <w:outlineLvl w:val="0"/>
        <w:rPr>
          <w:rFonts w:ascii="Verdana" w:hAnsi="Verdana"/>
          <w:b/>
          <w:sz w:val="20"/>
          <w:szCs w:val="20"/>
        </w:rPr>
      </w:pPr>
      <w:r w:rsidRPr="001C06DB">
        <w:rPr>
          <w:rFonts w:ascii="Verdana" w:hAnsi="Verdana"/>
          <w:b/>
          <w:sz w:val="20"/>
          <w:szCs w:val="20"/>
        </w:rPr>
        <w:t>Q3.2</w:t>
      </w:r>
    </w:p>
    <w:p w:rsidR="004D41B1" w:rsidRPr="00414063" w:rsidRDefault="004D41B1" w:rsidP="005910E9">
      <w:pPr>
        <w:pStyle w:val="Default"/>
        <w:rPr>
          <w:rFonts w:ascii="Verdana" w:hAnsi="Verdana"/>
          <w:i/>
          <w:sz w:val="20"/>
          <w:szCs w:val="20"/>
        </w:rPr>
      </w:pPr>
      <w:r w:rsidRPr="00414063">
        <w:rPr>
          <w:rFonts w:ascii="Verdana" w:hAnsi="Verdana"/>
          <w:i/>
          <w:sz w:val="20"/>
          <w:szCs w:val="20"/>
        </w:rPr>
        <w:t xml:space="preserve">What is the value added of harmonising units for energy, pressure, volume and gross calorific value? </w:t>
      </w:r>
    </w:p>
    <w:p w:rsidR="004D41B1" w:rsidRPr="00414063" w:rsidRDefault="004D41B1" w:rsidP="001C06DB">
      <w:pPr>
        <w:pStyle w:val="Default"/>
        <w:rPr>
          <w:rFonts w:ascii="Verdana" w:hAnsi="Verdana"/>
          <w:i/>
          <w:sz w:val="20"/>
          <w:szCs w:val="20"/>
        </w:rPr>
      </w:pPr>
      <w:r w:rsidRPr="00414063">
        <w:rPr>
          <w:rFonts w:ascii="Verdana" w:hAnsi="Verdana"/>
          <w:i/>
          <w:sz w:val="20"/>
          <w:szCs w:val="20"/>
        </w:rPr>
        <w:t xml:space="preserve">a. Easier technical communication among TSOs. </w:t>
      </w:r>
    </w:p>
    <w:p w:rsidR="004D41B1" w:rsidRPr="00414063" w:rsidRDefault="004D41B1" w:rsidP="001C06DB">
      <w:pPr>
        <w:pStyle w:val="Default"/>
        <w:rPr>
          <w:rFonts w:ascii="Verdana" w:hAnsi="Verdana"/>
          <w:i/>
          <w:sz w:val="20"/>
          <w:szCs w:val="20"/>
        </w:rPr>
      </w:pPr>
      <w:r w:rsidRPr="00414063">
        <w:rPr>
          <w:rFonts w:ascii="Verdana" w:hAnsi="Verdana"/>
          <w:i/>
          <w:sz w:val="20"/>
          <w:szCs w:val="20"/>
        </w:rPr>
        <w:t xml:space="preserve">b. Easier commercial communication between TSOs and network users. </w:t>
      </w:r>
    </w:p>
    <w:p w:rsidR="004D41B1" w:rsidRPr="00414063" w:rsidRDefault="004D41B1" w:rsidP="001C06DB">
      <w:pPr>
        <w:pStyle w:val="Default"/>
        <w:rPr>
          <w:rFonts w:ascii="Verdana" w:hAnsi="Verdana"/>
          <w:i/>
          <w:sz w:val="20"/>
          <w:szCs w:val="20"/>
        </w:rPr>
      </w:pPr>
      <w:r w:rsidRPr="00414063">
        <w:rPr>
          <w:rFonts w:ascii="Verdana" w:hAnsi="Verdana"/>
          <w:i/>
          <w:sz w:val="20"/>
          <w:szCs w:val="20"/>
        </w:rPr>
        <w:t xml:space="preserve">c. Both. </w:t>
      </w:r>
    </w:p>
    <w:p w:rsidR="004D41B1" w:rsidRPr="00414063" w:rsidRDefault="004D41B1" w:rsidP="001C06DB">
      <w:pPr>
        <w:pStyle w:val="Default"/>
        <w:rPr>
          <w:rFonts w:ascii="Verdana" w:hAnsi="Verdana"/>
          <w:i/>
          <w:sz w:val="20"/>
          <w:szCs w:val="20"/>
        </w:rPr>
      </w:pPr>
      <w:r w:rsidRPr="00414063">
        <w:rPr>
          <w:rFonts w:ascii="Verdana" w:hAnsi="Verdana"/>
          <w:i/>
          <w:sz w:val="20"/>
          <w:szCs w:val="20"/>
        </w:rPr>
        <w:t xml:space="preserve">d. No value added. </w:t>
      </w:r>
    </w:p>
    <w:p w:rsidR="004D41B1" w:rsidRPr="00414063" w:rsidRDefault="004D41B1" w:rsidP="001C06DB">
      <w:pPr>
        <w:pStyle w:val="Default"/>
        <w:rPr>
          <w:rFonts w:ascii="Verdana" w:hAnsi="Verdana"/>
          <w:i/>
          <w:sz w:val="20"/>
          <w:szCs w:val="20"/>
        </w:rPr>
      </w:pPr>
      <w:r w:rsidRPr="00414063">
        <w:rPr>
          <w:rFonts w:ascii="Verdana" w:hAnsi="Verdana"/>
          <w:i/>
          <w:sz w:val="20"/>
          <w:szCs w:val="20"/>
        </w:rPr>
        <w:t xml:space="preserve">e. I don’t know. </w:t>
      </w:r>
    </w:p>
    <w:p w:rsidR="004D41B1" w:rsidRPr="00414063" w:rsidRDefault="004D41B1" w:rsidP="001C06DB">
      <w:pPr>
        <w:pStyle w:val="Default"/>
        <w:rPr>
          <w:rFonts w:ascii="Verdana" w:hAnsi="Verdana"/>
          <w:i/>
          <w:sz w:val="20"/>
          <w:szCs w:val="20"/>
        </w:rPr>
      </w:pPr>
      <w:r w:rsidRPr="00414063">
        <w:rPr>
          <w:rFonts w:ascii="Verdana" w:hAnsi="Verdana"/>
          <w:i/>
          <w:sz w:val="20"/>
          <w:szCs w:val="20"/>
        </w:rPr>
        <w:t xml:space="preserve">f. Other views. Please reason your answer. </w:t>
      </w:r>
    </w:p>
    <w:p w:rsidR="004D41B1" w:rsidRDefault="004D41B1" w:rsidP="001C06DB">
      <w:pPr>
        <w:pStyle w:val="Default"/>
        <w:rPr>
          <w:rFonts w:ascii="Verdana" w:hAnsi="Verdana"/>
          <w:sz w:val="20"/>
          <w:szCs w:val="20"/>
        </w:rPr>
      </w:pPr>
    </w:p>
    <w:p w:rsidR="004D41B1" w:rsidRPr="00414063" w:rsidRDefault="004D41B1" w:rsidP="00943898">
      <w:pPr>
        <w:pStyle w:val="Default"/>
        <w:outlineLvl w:val="0"/>
        <w:rPr>
          <w:rFonts w:ascii="Verdana" w:hAnsi="Verdana"/>
          <w:b/>
          <w:sz w:val="20"/>
          <w:szCs w:val="20"/>
        </w:rPr>
      </w:pPr>
      <w:r>
        <w:rPr>
          <w:rFonts w:ascii="Verdana" w:hAnsi="Verdana"/>
          <w:b/>
          <w:sz w:val="20"/>
          <w:szCs w:val="20"/>
        </w:rPr>
        <w:t>A</w:t>
      </w:r>
      <w:r w:rsidRPr="00414063">
        <w:rPr>
          <w:rFonts w:ascii="Verdana" w:hAnsi="Verdana"/>
          <w:b/>
          <w:sz w:val="20"/>
          <w:szCs w:val="20"/>
        </w:rPr>
        <w:t>3.2</w:t>
      </w:r>
    </w:p>
    <w:p w:rsidR="004D41B1" w:rsidRDefault="004D41B1" w:rsidP="005D4220">
      <w:pPr>
        <w:pStyle w:val="Default"/>
        <w:jc w:val="both"/>
        <w:rPr>
          <w:rFonts w:ascii="Verdana" w:hAnsi="Verdana"/>
          <w:sz w:val="20"/>
          <w:szCs w:val="20"/>
        </w:rPr>
      </w:pPr>
      <w:r>
        <w:rPr>
          <w:rFonts w:ascii="Verdana" w:hAnsi="Verdana"/>
          <w:sz w:val="20"/>
          <w:szCs w:val="20"/>
        </w:rPr>
        <w:t xml:space="preserve">We believe that the harmonization of units for energy, pressure, volume and gross calorific value would definitely represent an added value in terms of facilitation of technical communication among TSOs and commercial communication between TSOs and network users. </w:t>
      </w:r>
    </w:p>
    <w:p w:rsidR="004D41B1" w:rsidRDefault="004D41B1" w:rsidP="001C06DB">
      <w:pPr>
        <w:pStyle w:val="Default"/>
        <w:rPr>
          <w:rFonts w:ascii="Verdana" w:hAnsi="Verdana"/>
          <w:sz w:val="20"/>
          <w:szCs w:val="20"/>
        </w:rPr>
      </w:pPr>
    </w:p>
    <w:p w:rsidR="004D41B1" w:rsidRPr="00414063" w:rsidRDefault="004D41B1" w:rsidP="00943898">
      <w:pPr>
        <w:pStyle w:val="Default"/>
        <w:outlineLvl w:val="0"/>
        <w:rPr>
          <w:rFonts w:ascii="Verdana" w:hAnsi="Verdana"/>
          <w:b/>
          <w:sz w:val="20"/>
          <w:szCs w:val="20"/>
        </w:rPr>
      </w:pPr>
      <w:r>
        <w:rPr>
          <w:rFonts w:ascii="Verdana" w:hAnsi="Verdana"/>
          <w:b/>
          <w:sz w:val="20"/>
          <w:szCs w:val="20"/>
        </w:rPr>
        <w:t>Q</w:t>
      </w:r>
      <w:r w:rsidRPr="00414063">
        <w:rPr>
          <w:rFonts w:ascii="Verdana" w:hAnsi="Verdana"/>
          <w:b/>
          <w:sz w:val="20"/>
          <w:szCs w:val="20"/>
        </w:rPr>
        <w:t xml:space="preserve">3.3 </w:t>
      </w:r>
    </w:p>
    <w:p w:rsidR="004D41B1" w:rsidRPr="00414063" w:rsidRDefault="004D41B1" w:rsidP="00943898">
      <w:pPr>
        <w:pStyle w:val="Default"/>
        <w:outlineLvl w:val="0"/>
        <w:rPr>
          <w:rFonts w:ascii="Verdana" w:hAnsi="Verdana"/>
          <w:i/>
          <w:sz w:val="20"/>
          <w:szCs w:val="20"/>
        </w:rPr>
      </w:pPr>
      <w:r w:rsidRPr="00414063">
        <w:rPr>
          <w:rFonts w:ascii="Verdana" w:hAnsi="Verdana"/>
          <w:i/>
          <w:sz w:val="20"/>
          <w:szCs w:val="20"/>
        </w:rPr>
        <w:t xml:space="preserve">Shall harmonisation be extended to other units? Please reason your answer. </w:t>
      </w:r>
    </w:p>
    <w:p w:rsidR="004D41B1" w:rsidRDefault="004D41B1" w:rsidP="00A442EF">
      <w:pPr>
        <w:pStyle w:val="Default"/>
        <w:rPr>
          <w:rFonts w:ascii="Verdana" w:hAnsi="Verdana"/>
          <w:sz w:val="20"/>
          <w:szCs w:val="20"/>
        </w:rPr>
      </w:pPr>
    </w:p>
    <w:p w:rsidR="004D41B1" w:rsidRDefault="004D41B1" w:rsidP="00943898">
      <w:pPr>
        <w:pStyle w:val="Default"/>
        <w:outlineLvl w:val="0"/>
        <w:rPr>
          <w:rFonts w:ascii="Verdana" w:hAnsi="Verdana"/>
          <w:b/>
          <w:sz w:val="20"/>
          <w:szCs w:val="20"/>
        </w:rPr>
      </w:pPr>
      <w:r>
        <w:rPr>
          <w:rFonts w:ascii="Verdana" w:hAnsi="Verdana"/>
          <w:b/>
          <w:sz w:val="20"/>
          <w:szCs w:val="20"/>
        </w:rPr>
        <w:t>A</w:t>
      </w:r>
      <w:r w:rsidRPr="00414063">
        <w:rPr>
          <w:rFonts w:ascii="Verdana" w:hAnsi="Verdana"/>
          <w:b/>
          <w:sz w:val="20"/>
          <w:szCs w:val="20"/>
        </w:rPr>
        <w:t>3.3</w:t>
      </w:r>
    </w:p>
    <w:p w:rsidR="004D41B1" w:rsidRPr="00414063" w:rsidRDefault="004D41B1" w:rsidP="000B2AED">
      <w:pPr>
        <w:pStyle w:val="Default"/>
        <w:jc w:val="both"/>
        <w:rPr>
          <w:rFonts w:ascii="Verdana" w:hAnsi="Verdana"/>
          <w:sz w:val="20"/>
          <w:szCs w:val="20"/>
        </w:rPr>
      </w:pPr>
      <w:r>
        <w:rPr>
          <w:rFonts w:ascii="Verdana" w:hAnsi="Verdana"/>
          <w:sz w:val="20"/>
          <w:szCs w:val="20"/>
        </w:rPr>
        <w:t xml:space="preserve">In our opinion there is no need to extend the harmonization of units to others than the ones identified by ACER in its draft Framework Guideline as energy, pressure, volume and gross calorific value are the main units used in technical and commercial communications.  </w:t>
      </w:r>
    </w:p>
    <w:p w:rsidR="004D41B1" w:rsidRDefault="004D41B1" w:rsidP="00A442EF">
      <w:pPr>
        <w:pStyle w:val="Default"/>
        <w:rPr>
          <w:rFonts w:ascii="Verdana" w:hAnsi="Verdana"/>
          <w:b/>
          <w:sz w:val="20"/>
          <w:szCs w:val="20"/>
        </w:rPr>
      </w:pPr>
    </w:p>
    <w:p w:rsidR="004D41B1" w:rsidRPr="00414063" w:rsidRDefault="004D41B1" w:rsidP="00A442EF">
      <w:pPr>
        <w:pStyle w:val="Default"/>
        <w:rPr>
          <w:rFonts w:ascii="Verdana" w:hAnsi="Verdana"/>
          <w:b/>
          <w:sz w:val="20"/>
          <w:szCs w:val="20"/>
        </w:rPr>
      </w:pPr>
    </w:p>
    <w:p w:rsidR="004D41B1" w:rsidRPr="00A442EF" w:rsidRDefault="004D41B1" w:rsidP="000B2AED">
      <w:pPr>
        <w:pStyle w:val="Default"/>
        <w:rPr>
          <w:rFonts w:ascii="Verdana" w:hAnsi="Verdana"/>
          <w:sz w:val="20"/>
          <w:szCs w:val="20"/>
        </w:rPr>
      </w:pPr>
      <w:r w:rsidRPr="00A442EF">
        <w:rPr>
          <w:rFonts w:ascii="Verdana" w:hAnsi="Verdana"/>
          <w:b/>
          <w:bCs/>
          <w:sz w:val="20"/>
          <w:szCs w:val="20"/>
        </w:rPr>
        <w:t xml:space="preserve">4. Gas Quality </w:t>
      </w:r>
    </w:p>
    <w:p w:rsidR="004D41B1" w:rsidRDefault="004D41B1" w:rsidP="000B2AED">
      <w:pPr>
        <w:pStyle w:val="Default"/>
        <w:rPr>
          <w:rFonts w:ascii="Verdana" w:hAnsi="Verdana"/>
          <w:sz w:val="20"/>
          <w:szCs w:val="20"/>
        </w:rPr>
      </w:pPr>
    </w:p>
    <w:p w:rsidR="004D41B1" w:rsidRPr="000B2AED" w:rsidRDefault="004D41B1" w:rsidP="00943898">
      <w:pPr>
        <w:pStyle w:val="Default"/>
        <w:jc w:val="both"/>
        <w:outlineLvl w:val="0"/>
        <w:rPr>
          <w:rFonts w:ascii="Verdana" w:hAnsi="Verdana"/>
          <w:b/>
          <w:sz w:val="20"/>
          <w:szCs w:val="20"/>
        </w:rPr>
      </w:pPr>
      <w:r w:rsidRPr="000B2AED">
        <w:rPr>
          <w:rFonts w:ascii="Verdana" w:hAnsi="Verdana"/>
          <w:b/>
          <w:sz w:val="20"/>
          <w:szCs w:val="20"/>
        </w:rPr>
        <w:t xml:space="preserve">Q4.1 </w:t>
      </w:r>
    </w:p>
    <w:p w:rsidR="004D41B1" w:rsidRPr="000B2AED" w:rsidRDefault="004D41B1" w:rsidP="009B0493">
      <w:pPr>
        <w:pStyle w:val="Default"/>
        <w:jc w:val="both"/>
        <w:rPr>
          <w:rFonts w:ascii="Verdana" w:hAnsi="Verdana"/>
          <w:i/>
          <w:sz w:val="20"/>
          <w:szCs w:val="20"/>
        </w:rPr>
      </w:pPr>
      <w:r w:rsidRPr="000B2AED">
        <w:rPr>
          <w:rFonts w:ascii="Verdana" w:hAnsi="Verdana"/>
          <w:i/>
          <w:sz w:val="20"/>
          <w:szCs w:val="20"/>
        </w:rPr>
        <w:t xml:space="preserve">Please provide your assessment on the present proposal; in particular assess the provisions on ENTSOG gas quality monitoring, dispute settlement and TSO cooperation. Would these measures address sufficiently the issues that are at stake? Please reason your answer. </w:t>
      </w:r>
    </w:p>
    <w:p w:rsidR="004D41B1" w:rsidRDefault="004D41B1" w:rsidP="009B0493">
      <w:pPr>
        <w:pStyle w:val="Default"/>
        <w:jc w:val="both"/>
        <w:rPr>
          <w:rFonts w:ascii="Verdana" w:hAnsi="Verdana"/>
          <w:sz w:val="20"/>
          <w:szCs w:val="20"/>
        </w:rPr>
      </w:pPr>
    </w:p>
    <w:p w:rsidR="004D41B1" w:rsidRDefault="004D41B1" w:rsidP="00943898">
      <w:pPr>
        <w:pStyle w:val="Default"/>
        <w:jc w:val="both"/>
        <w:outlineLvl w:val="0"/>
        <w:rPr>
          <w:rFonts w:ascii="Verdana" w:hAnsi="Verdana"/>
          <w:b/>
          <w:sz w:val="20"/>
          <w:szCs w:val="20"/>
        </w:rPr>
      </w:pPr>
      <w:r>
        <w:rPr>
          <w:rFonts w:ascii="Verdana" w:hAnsi="Verdana"/>
          <w:b/>
          <w:sz w:val="20"/>
          <w:szCs w:val="20"/>
        </w:rPr>
        <w:t>A</w:t>
      </w:r>
      <w:r w:rsidRPr="000B2AED">
        <w:rPr>
          <w:rFonts w:ascii="Verdana" w:hAnsi="Verdana"/>
          <w:b/>
          <w:sz w:val="20"/>
          <w:szCs w:val="20"/>
        </w:rPr>
        <w:t>4.1</w:t>
      </w:r>
    </w:p>
    <w:p w:rsidR="004D41B1" w:rsidRDefault="004D41B1" w:rsidP="00465033">
      <w:pPr>
        <w:pStyle w:val="Default"/>
        <w:jc w:val="both"/>
        <w:rPr>
          <w:rFonts w:ascii="Verdana" w:hAnsi="Verdana"/>
          <w:sz w:val="20"/>
          <w:szCs w:val="20"/>
        </w:rPr>
      </w:pPr>
      <w:r>
        <w:rPr>
          <w:rFonts w:ascii="Verdana" w:hAnsi="Verdana"/>
          <w:b/>
          <w:sz w:val="20"/>
          <w:szCs w:val="20"/>
        </w:rPr>
        <w:t>e</w:t>
      </w:r>
      <w:r w:rsidRPr="00BB095D">
        <w:rPr>
          <w:rFonts w:ascii="Verdana" w:hAnsi="Verdana"/>
          <w:b/>
          <w:sz w:val="20"/>
          <w:szCs w:val="20"/>
        </w:rPr>
        <w:t>ni</w:t>
      </w:r>
      <w:r>
        <w:rPr>
          <w:rFonts w:ascii="Verdana" w:hAnsi="Verdana"/>
          <w:b/>
          <w:sz w:val="20"/>
          <w:szCs w:val="20"/>
        </w:rPr>
        <w:t xml:space="preserve"> </w:t>
      </w:r>
      <w:r>
        <w:rPr>
          <w:rFonts w:ascii="Verdana" w:hAnsi="Verdana"/>
          <w:sz w:val="20"/>
          <w:szCs w:val="20"/>
        </w:rPr>
        <w:t xml:space="preserve">welcomes ACER’s proposal to provide a close cooperation between TSOs to find technically feasible and financially reasonable solutions to handle gas quality and to consider a cost-benefit analysis while determining these solutions. Indeed in our opinion a single top-down European solution would not be appropriate both from a technical point of view and in terms of cost-efficiency. Therefore, the EU effort towards more harmonization in this area should be limited to transparency and cooperation among system operators.  </w:t>
      </w:r>
    </w:p>
    <w:p w:rsidR="004D41B1" w:rsidRDefault="004D41B1" w:rsidP="00465033">
      <w:pPr>
        <w:pStyle w:val="Default"/>
        <w:jc w:val="both"/>
        <w:rPr>
          <w:rFonts w:ascii="Verdana" w:hAnsi="Verdana"/>
          <w:sz w:val="20"/>
          <w:szCs w:val="20"/>
        </w:rPr>
      </w:pPr>
    </w:p>
    <w:p w:rsidR="004D41B1" w:rsidRDefault="004D41B1" w:rsidP="00943898">
      <w:pPr>
        <w:pStyle w:val="Default"/>
        <w:jc w:val="both"/>
        <w:outlineLvl w:val="0"/>
        <w:rPr>
          <w:rFonts w:ascii="Verdana" w:hAnsi="Verdana"/>
          <w:sz w:val="20"/>
          <w:szCs w:val="20"/>
        </w:rPr>
      </w:pPr>
      <w:r>
        <w:rPr>
          <w:rFonts w:ascii="Verdana" w:hAnsi="Verdana"/>
          <w:sz w:val="20"/>
          <w:szCs w:val="20"/>
        </w:rPr>
        <w:t>Also concerning transparency requirements we agree with what has been proposed by ACER.</w:t>
      </w:r>
    </w:p>
    <w:p w:rsidR="004D41B1" w:rsidRDefault="004D41B1" w:rsidP="00465033">
      <w:pPr>
        <w:pStyle w:val="Default"/>
        <w:jc w:val="both"/>
        <w:rPr>
          <w:rFonts w:ascii="Verdana" w:hAnsi="Verdana"/>
          <w:sz w:val="20"/>
          <w:szCs w:val="20"/>
        </w:rPr>
      </w:pPr>
    </w:p>
    <w:p w:rsidR="004D41B1" w:rsidRDefault="004D41B1" w:rsidP="00465033">
      <w:pPr>
        <w:pStyle w:val="Default"/>
        <w:jc w:val="both"/>
        <w:rPr>
          <w:rFonts w:ascii="Verdana" w:hAnsi="Verdana"/>
          <w:sz w:val="20"/>
          <w:szCs w:val="20"/>
        </w:rPr>
      </w:pPr>
      <w:r>
        <w:rPr>
          <w:rFonts w:ascii="Verdana" w:hAnsi="Verdana"/>
          <w:sz w:val="20"/>
          <w:szCs w:val="20"/>
        </w:rPr>
        <w:t xml:space="preserve">We also consider positively ENTSOG’s two-year outlook on the possible changes in gas quality within Europe. </w:t>
      </w:r>
    </w:p>
    <w:p w:rsidR="004D41B1" w:rsidRDefault="004D41B1" w:rsidP="00465033">
      <w:pPr>
        <w:pStyle w:val="Default"/>
        <w:rPr>
          <w:rFonts w:ascii="Verdana" w:hAnsi="Verdana"/>
          <w:sz w:val="20"/>
          <w:szCs w:val="20"/>
        </w:rPr>
      </w:pPr>
    </w:p>
    <w:p w:rsidR="004D41B1" w:rsidRPr="00465033" w:rsidRDefault="004D41B1" w:rsidP="00943898">
      <w:pPr>
        <w:pStyle w:val="Default"/>
        <w:outlineLvl w:val="0"/>
        <w:rPr>
          <w:rFonts w:ascii="Verdana" w:hAnsi="Verdana"/>
          <w:b/>
          <w:sz w:val="20"/>
          <w:szCs w:val="20"/>
        </w:rPr>
      </w:pPr>
      <w:r>
        <w:rPr>
          <w:rFonts w:ascii="Verdana" w:hAnsi="Verdana"/>
          <w:b/>
          <w:sz w:val="20"/>
          <w:szCs w:val="20"/>
        </w:rPr>
        <w:t>Q</w:t>
      </w:r>
      <w:r w:rsidRPr="00465033">
        <w:rPr>
          <w:rFonts w:ascii="Verdana" w:hAnsi="Verdana"/>
          <w:b/>
          <w:sz w:val="20"/>
          <w:szCs w:val="20"/>
        </w:rPr>
        <w:t xml:space="preserve">4.2 </w:t>
      </w:r>
    </w:p>
    <w:p w:rsidR="004D41B1" w:rsidRPr="00465033" w:rsidRDefault="004D41B1" w:rsidP="00146537">
      <w:pPr>
        <w:pStyle w:val="Default"/>
        <w:jc w:val="both"/>
        <w:rPr>
          <w:rFonts w:ascii="Verdana" w:hAnsi="Verdana"/>
          <w:i/>
          <w:sz w:val="20"/>
          <w:szCs w:val="20"/>
        </w:rPr>
      </w:pPr>
      <w:r w:rsidRPr="00465033">
        <w:rPr>
          <w:rFonts w:ascii="Verdana" w:hAnsi="Verdana"/>
          <w:i/>
          <w:sz w:val="20"/>
          <w:szCs w:val="20"/>
        </w:rPr>
        <w:t>Do you consider that a technically viable solution to gas qua</w:t>
      </w:r>
      <w:r>
        <w:rPr>
          <w:rFonts w:ascii="Verdana" w:hAnsi="Verdana"/>
          <w:i/>
          <w:sz w:val="20"/>
          <w:szCs w:val="20"/>
        </w:rPr>
        <w:t xml:space="preserve">lity issues that is financially </w:t>
      </w:r>
      <w:r w:rsidRPr="00465033">
        <w:rPr>
          <w:rFonts w:ascii="Verdana" w:hAnsi="Verdana"/>
          <w:i/>
          <w:sz w:val="20"/>
          <w:szCs w:val="20"/>
        </w:rPr>
        <w:t xml:space="preserve">reasonable will most likely result from: </w:t>
      </w:r>
    </w:p>
    <w:p w:rsidR="004D41B1" w:rsidRPr="00465033" w:rsidRDefault="004D41B1" w:rsidP="00146537">
      <w:pPr>
        <w:pStyle w:val="Default"/>
        <w:jc w:val="both"/>
        <w:rPr>
          <w:rFonts w:ascii="Verdana" w:hAnsi="Verdana"/>
          <w:i/>
          <w:sz w:val="20"/>
          <w:szCs w:val="20"/>
        </w:rPr>
      </w:pPr>
      <w:r w:rsidRPr="00465033">
        <w:rPr>
          <w:rFonts w:ascii="Verdana" w:hAnsi="Verdana"/>
          <w:i/>
          <w:sz w:val="20"/>
          <w:szCs w:val="20"/>
        </w:rPr>
        <w:t xml:space="preserve">a. Bilateral solution between concerned stakeholders. </w:t>
      </w:r>
    </w:p>
    <w:p w:rsidR="004D41B1" w:rsidRPr="00465033" w:rsidRDefault="004D41B1" w:rsidP="00146537">
      <w:pPr>
        <w:pStyle w:val="Default"/>
        <w:jc w:val="both"/>
        <w:rPr>
          <w:rFonts w:ascii="Verdana" w:hAnsi="Verdana"/>
          <w:i/>
          <w:sz w:val="20"/>
          <w:szCs w:val="20"/>
        </w:rPr>
      </w:pPr>
      <w:r w:rsidRPr="00465033">
        <w:rPr>
          <w:rFonts w:ascii="Verdana" w:hAnsi="Verdana"/>
          <w:i/>
          <w:sz w:val="20"/>
          <w:szCs w:val="20"/>
        </w:rPr>
        <w:t xml:space="preserve">b. Solutions to be developed cross-border by TSOs, to be approved by NRAs and cost-sharing mechanism to be established. </w:t>
      </w:r>
    </w:p>
    <w:p w:rsidR="004D41B1" w:rsidRPr="00465033" w:rsidRDefault="004D41B1" w:rsidP="00146537">
      <w:pPr>
        <w:pStyle w:val="Default"/>
        <w:jc w:val="both"/>
        <w:rPr>
          <w:rFonts w:ascii="Verdana" w:hAnsi="Verdana"/>
          <w:i/>
          <w:sz w:val="20"/>
          <w:szCs w:val="20"/>
        </w:rPr>
      </w:pPr>
      <w:r w:rsidRPr="00465033">
        <w:rPr>
          <w:rFonts w:ascii="Verdana" w:hAnsi="Verdana"/>
          <w:i/>
          <w:sz w:val="20"/>
          <w:szCs w:val="20"/>
        </w:rPr>
        <w:t xml:space="preserve">c. The establishment of a general measure in the Framework Guidelines, setting a comprehensive list of technical solutions to select from. </w:t>
      </w:r>
    </w:p>
    <w:p w:rsidR="004D41B1" w:rsidRPr="00465033" w:rsidRDefault="004D41B1" w:rsidP="00146537">
      <w:pPr>
        <w:pStyle w:val="Default"/>
        <w:jc w:val="both"/>
        <w:rPr>
          <w:rFonts w:ascii="Verdana" w:hAnsi="Verdana"/>
          <w:i/>
          <w:sz w:val="20"/>
          <w:szCs w:val="20"/>
        </w:rPr>
      </w:pPr>
      <w:r w:rsidRPr="00465033">
        <w:rPr>
          <w:rFonts w:ascii="Verdana" w:hAnsi="Verdana"/>
          <w:i/>
          <w:sz w:val="20"/>
          <w:szCs w:val="20"/>
        </w:rPr>
        <w:t xml:space="preserve">d. I don’t know. </w:t>
      </w:r>
    </w:p>
    <w:p w:rsidR="004D41B1" w:rsidRPr="00465033" w:rsidRDefault="004D41B1" w:rsidP="00146537">
      <w:pPr>
        <w:pStyle w:val="Default"/>
        <w:jc w:val="both"/>
        <w:rPr>
          <w:rFonts w:ascii="Verdana" w:hAnsi="Verdana"/>
          <w:i/>
          <w:sz w:val="20"/>
          <w:szCs w:val="20"/>
        </w:rPr>
      </w:pPr>
      <w:r w:rsidRPr="00465033">
        <w:rPr>
          <w:rFonts w:ascii="Verdana" w:hAnsi="Verdana"/>
          <w:i/>
          <w:sz w:val="20"/>
          <w:szCs w:val="20"/>
        </w:rPr>
        <w:t xml:space="preserve">e. Other option. Please reason your answer. </w:t>
      </w:r>
    </w:p>
    <w:p w:rsidR="004D41B1" w:rsidRDefault="004D41B1" w:rsidP="00A442EF">
      <w:pPr>
        <w:pStyle w:val="Default"/>
        <w:rPr>
          <w:rFonts w:ascii="Verdana" w:hAnsi="Verdana"/>
          <w:sz w:val="20"/>
          <w:szCs w:val="20"/>
        </w:rPr>
      </w:pPr>
    </w:p>
    <w:p w:rsidR="004D41B1" w:rsidRPr="00465033" w:rsidRDefault="004D41B1" w:rsidP="00943898">
      <w:pPr>
        <w:pStyle w:val="Default"/>
        <w:outlineLvl w:val="0"/>
        <w:rPr>
          <w:rFonts w:ascii="Verdana" w:hAnsi="Verdana"/>
          <w:b/>
          <w:sz w:val="20"/>
          <w:szCs w:val="20"/>
        </w:rPr>
      </w:pPr>
      <w:r>
        <w:rPr>
          <w:rFonts w:ascii="Verdana" w:hAnsi="Verdana"/>
          <w:b/>
          <w:sz w:val="20"/>
          <w:szCs w:val="20"/>
        </w:rPr>
        <w:t>A</w:t>
      </w:r>
      <w:r w:rsidRPr="00465033">
        <w:rPr>
          <w:rFonts w:ascii="Verdana" w:hAnsi="Verdana"/>
          <w:b/>
          <w:sz w:val="20"/>
          <w:szCs w:val="20"/>
        </w:rPr>
        <w:t>4.2</w:t>
      </w:r>
    </w:p>
    <w:p w:rsidR="004D41B1" w:rsidRDefault="004D41B1" w:rsidP="00146537">
      <w:pPr>
        <w:pStyle w:val="Default"/>
        <w:jc w:val="both"/>
        <w:rPr>
          <w:rFonts w:ascii="Verdana" w:hAnsi="Verdana"/>
          <w:sz w:val="20"/>
          <w:szCs w:val="20"/>
        </w:rPr>
      </w:pPr>
      <w:r>
        <w:rPr>
          <w:rFonts w:ascii="Verdana" w:hAnsi="Verdana"/>
          <w:sz w:val="20"/>
          <w:szCs w:val="20"/>
        </w:rPr>
        <w:t xml:space="preserve">Bilateral solutions and solutions to be developed cross-border by TSOs are, in our opinion, the two options that could better tackle the gas quality issues across the European Union. </w:t>
      </w:r>
    </w:p>
    <w:p w:rsidR="004D41B1" w:rsidRDefault="004D41B1" w:rsidP="00146537">
      <w:pPr>
        <w:pStyle w:val="Default"/>
        <w:jc w:val="both"/>
        <w:rPr>
          <w:rFonts w:ascii="Verdana" w:hAnsi="Verdana"/>
          <w:sz w:val="20"/>
          <w:szCs w:val="20"/>
        </w:rPr>
      </w:pPr>
    </w:p>
    <w:p w:rsidR="004D41B1" w:rsidRDefault="004D41B1" w:rsidP="00146537">
      <w:pPr>
        <w:pStyle w:val="Default"/>
        <w:jc w:val="both"/>
        <w:rPr>
          <w:rFonts w:ascii="Verdana" w:hAnsi="Verdana"/>
          <w:sz w:val="20"/>
          <w:szCs w:val="20"/>
        </w:rPr>
      </w:pPr>
      <w:r>
        <w:rPr>
          <w:rFonts w:ascii="Verdana" w:hAnsi="Verdana"/>
          <w:sz w:val="20"/>
          <w:szCs w:val="20"/>
        </w:rPr>
        <w:t>We do not consider a comprehensive list of technical solutions to select from as a valid option because specific situations can be very different and, therefore, they should be tackled case by case.</w:t>
      </w:r>
    </w:p>
    <w:p w:rsidR="004D41B1" w:rsidRDefault="004D41B1" w:rsidP="00146537">
      <w:pPr>
        <w:pStyle w:val="Default"/>
        <w:jc w:val="both"/>
        <w:rPr>
          <w:rFonts w:ascii="Verdana" w:hAnsi="Verdana"/>
          <w:sz w:val="20"/>
          <w:szCs w:val="20"/>
        </w:rPr>
      </w:pPr>
    </w:p>
    <w:p w:rsidR="004D41B1" w:rsidRDefault="004D41B1" w:rsidP="00210803">
      <w:pPr>
        <w:pStyle w:val="Default"/>
        <w:jc w:val="both"/>
        <w:rPr>
          <w:rFonts w:ascii="Verdana" w:hAnsi="Verdana"/>
          <w:sz w:val="20"/>
          <w:szCs w:val="20"/>
        </w:rPr>
      </w:pPr>
      <w:r>
        <w:rPr>
          <w:rFonts w:ascii="Verdana" w:hAnsi="Verdana"/>
          <w:sz w:val="20"/>
          <w:szCs w:val="20"/>
        </w:rPr>
        <w:t>Nevertheless, we believe that general principles and goals, to be included in the FG, might have positive effects.</w:t>
      </w:r>
    </w:p>
    <w:p w:rsidR="004D41B1" w:rsidRDefault="004D41B1" w:rsidP="007D660E">
      <w:pPr>
        <w:pStyle w:val="Default"/>
        <w:rPr>
          <w:rFonts w:ascii="Verdana" w:hAnsi="Verdana"/>
          <w:b/>
          <w:bCs/>
          <w:sz w:val="20"/>
          <w:szCs w:val="20"/>
        </w:rPr>
      </w:pPr>
    </w:p>
    <w:p w:rsidR="004D41B1" w:rsidRDefault="004D41B1" w:rsidP="007D660E">
      <w:pPr>
        <w:pStyle w:val="Default"/>
        <w:rPr>
          <w:rFonts w:ascii="Verdana" w:hAnsi="Verdana"/>
          <w:b/>
          <w:bCs/>
          <w:sz w:val="20"/>
          <w:szCs w:val="20"/>
        </w:rPr>
      </w:pPr>
    </w:p>
    <w:p w:rsidR="004D41B1" w:rsidRPr="00A442EF" w:rsidRDefault="004D41B1" w:rsidP="007D660E">
      <w:pPr>
        <w:pStyle w:val="Default"/>
        <w:rPr>
          <w:rFonts w:ascii="Verdana" w:hAnsi="Verdana"/>
          <w:sz w:val="20"/>
          <w:szCs w:val="20"/>
        </w:rPr>
      </w:pPr>
      <w:r w:rsidRPr="00A442EF">
        <w:rPr>
          <w:rFonts w:ascii="Verdana" w:hAnsi="Verdana"/>
          <w:b/>
          <w:bCs/>
          <w:sz w:val="20"/>
          <w:szCs w:val="20"/>
        </w:rPr>
        <w:t xml:space="preserve">5. Odorisation </w:t>
      </w:r>
    </w:p>
    <w:p w:rsidR="004D41B1" w:rsidRDefault="004D41B1" w:rsidP="007D660E">
      <w:pPr>
        <w:pStyle w:val="Default"/>
        <w:rPr>
          <w:rFonts w:ascii="Verdana" w:hAnsi="Verdana"/>
          <w:sz w:val="20"/>
          <w:szCs w:val="20"/>
        </w:rPr>
      </w:pPr>
    </w:p>
    <w:p w:rsidR="004D41B1" w:rsidRPr="007D660E" w:rsidRDefault="004D41B1" w:rsidP="00943898">
      <w:pPr>
        <w:pStyle w:val="Default"/>
        <w:jc w:val="both"/>
        <w:outlineLvl w:val="0"/>
        <w:rPr>
          <w:rFonts w:ascii="Verdana" w:hAnsi="Verdana"/>
          <w:b/>
          <w:sz w:val="20"/>
          <w:szCs w:val="20"/>
        </w:rPr>
      </w:pPr>
      <w:r>
        <w:rPr>
          <w:rFonts w:ascii="Verdana" w:hAnsi="Verdana"/>
          <w:b/>
          <w:sz w:val="20"/>
          <w:szCs w:val="20"/>
        </w:rPr>
        <w:t>Q</w:t>
      </w:r>
      <w:r w:rsidRPr="007D660E">
        <w:rPr>
          <w:rFonts w:ascii="Verdana" w:hAnsi="Verdana"/>
          <w:b/>
          <w:sz w:val="20"/>
          <w:szCs w:val="20"/>
        </w:rPr>
        <w:t xml:space="preserve">5.1 </w:t>
      </w:r>
    </w:p>
    <w:p w:rsidR="004D41B1" w:rsidRPr="007D660E" w:rsidRDefault="004D41B1" w:rsidP="00624419">
      <w:pPr>
        <w:pStyle w:val="Default"/>
        <w:jc w:val="both"/>
        <w:rPr>
          <w:rFonts w:ascii="Verdana" w:hAnsi="Verdana"/>
          <w:i/>
          <w:sz w:val="20"/>
          <w:szCs w:val="20"/>
        </w:rPr>
      </w:pPr>
      <w:r w:rsidRPr="007D660E">
        <w:rPr>
          <w:rFonts w:ascii="Verdana" w:hAnsi="Verdana"/>
          <w:i/>
          <w:sz w:val="20"/>
          <w:szCs w:val="20"/>
        </w:rPr>
        <w:t xml:space="preserve">Please provide your assessment on the present proposal. Would the measure proposed address sufficiently the issues that are at stake? Please reason your answer. </w:t>
      </w:r>
    </w:p>
    <w:p w:rsidR="004D41B1" w:rsidRDefault="004D41B1" w:rsidP="00624419">
      <w:pPr>
        <w:pStyle w:val="Default"/>
        <w:jc w:val="both"/>
        <w:rPr>
          <w:rFonts w:ascii="Verdana" w:hAnsi="Verdana"/>
          <w:sz w:val="20"/>
          <w:szCs w:val="20"/>
        </w:rPr>
      </w:pPr>
    </w:p>
    <w:p w:rsidR="004D41B1" w:rsidRPr="007D660E" w:rsidRDefault="004D41B1" w:rsidP="00943898">
      <w:pPr>
        <w:pStyle w:val="Default"/>
        <w:jc w:val="both"/>
        <w:outlineLvl w:val="0"/>
        <w:rPr>
          <w:rFonts w:ascii="Verdana" w:hAnsi="Verdana"/>
          <w:b/>
          <w:sz w:val="20"/>
          <w:szCs w:val="20"/>
        </w:rPr>
      </w:pPr>
      <w:r>
        <w:rPr>
          <w:rFonts w:ascii="Verdana" w:hAnsi="Verdana"/>
          <w:b/>
          <w:sz w:val="20"/>
          <w:szCs w:val="20"/>
        </w:rPr>
        <w:t>A</w:t>
      </w:r>
      <w:r w:rsidRPr="007D660E">
        <w:rPr>
          <w:rFonts w:ascii="Verdana" w:hAnsi="Verdana"/>
          <w:b/>
          <w:sz w:val="20"/>
          <w:szCs w:val="20"/>
        </w:rPr>
        <w:t>5.1</w:t>
      </w:r>
    </w:p>
    <w:p w:rsidR="004D41B1" w:rsidRDefault="004D41B1" w:rsidP="00624419">
      <w:pPr>
        <w:pStyle w:val="Default"/>
        <w:jc w:val="both"/>
        <w:rPr>
          <w:rFonts w:ascii="Verdana" w:hAnsi="Verdana"/>
          <w:sz w:val="20"/>
          <w:szCs w:val="20"/>
        </w:rPr>
      </w:pPr>
      <w:r>
        <w:rPr>
          <w:rFonts w:ascii="Verdana" w:hAnsi="Verdana"/>
          <w:sz w:val="20"/>
          <w:szCs w:val="20"/>
        </w:rPr>
        <w:t xml:space="preserve">We agree with the proposal to provide the flow of non-odorized gas as a default rule in case that TSOs fail to reach an agreement. </w:t>
      </w:r>
    </w:p>
    <w:p w:rsidR="004D41B1" w:rsidRDefault="004D41B1" w:rsidP="007D660E">
      <w:pPr>
        <w:pStyle w:val="Default"/>
        <w:rPr>
          <w:rFonts w:ascii="Verdana" w:hAnsi="Verdana"/>
          <w:sz w:val="20"/>
          <w:szCs w:val="20"/>
        </w:rPr>
      </w:pPr>
    </w:p>
    <w:p w:rsidR="004D41B1" w:rsidRDefault="004D41B1" w:rsidP="007D660E">
      <w:pPr>
        <w:pStyle w:val="Default"/>
        <w:rPr>
          <w:rFonts w:ascii="Verdana" w:hAnsi="Verdana"/>
          <w:sz w:val="20"/>
          <w:szCs w:val="20"/>
        </w:rPr>
      </w:pPr>
    </w:p>
    <w:p w:rsidR="004D41B1" w:rsidRPr="00A442EF" w:rsidRDefault="004D41B1" w:rsidP="00F74725">
      <w:pPr>
        <w:pStyle w:val="Default"/>
        <w:rPr>
          <w:rFonts w:ascii="Verdana" w:hAnsi="Verdana"/>
          <w:sz w:val="20"/>
          <w:szCs w:val="20"/>
        </w:rPr>
      </w:pPr>
      <w:r w:rsidRPr="00A442EF">
        <w:rPr>
          <w:rFonts w:ascii="Verdana" w:hAnsi="Verdana"/>
          <w:b/>
          <w:bCs/>
          <w:sz w:val="20"/>
          <w:szCs w:val="20"/>
        </w:rPr>
        <w:t xml:space="preserve">6. Data exchange </w:t>
      </w:r>
    </w:p>
    <w:p w:rsidR="004D41B1" w:rsidRPr="00A442EF" w:rsidRDefault="004D41B1" w:rsidP="00A442EF">
      <w:pPr>
        <w:pStyle w:val="Default"/>
        <w:rPr>
          <w:rFonts w:ascii="Verdana" w:hAnsi="Verdana"/>
          <w:sz w:val="20"/>
          <w:szCs w:val="20"/>
        </w:rPr>
      </w:pPr>
    </w:p>
    <w:p w:rsidR="004D41B1" w:rsidRPr="00F74725" w:rsidRDefault="004D41B1" w:rsidP="00943898">
      <w:pPr>
        <w:pStyle w:val="Default"/>
        <w:outlineLvl w:val="0"/>
        <w:rPr>
          <w:rFonts w:ascii="Verdana" w:hAnsi="Verdana"/>
          <w:b/>
          <w:sz w:val="20"/>
          <w:szCs w:val="20"/>
        </w:rPr>
      </w:pPr>
      <w:r>
        <w:rPr>
          <w:rFonts w:ascii="Verdana" w:hAnsi="Verdana"/>
          <w:b/>
          <w:sz w:val="20"/>
          <w:szCs w:val="20"/>
        </w:rPr>
        <w:t>Q</w:t>
      </w:r>
      <w:r w:rsidRPr="00F74725">
        <w:rPr>
          <w:rFonts w:ascii="Verdana" w:hAnsi="Verdana"/>
          <w:b/>
          <w:sz w:val="20"/>
          <w:szCs w:val="20"/>
        </w:rPr>
        <w:t xml:space="preserve">6.1 </w:t>
      </w:r>
    </w:p>
    <w:p w:rsidR="004D41B1" w:rsidRPr="00F74725" w:rsidRDefault="004D41B1" w:rsidP="00F74725">
      <w:pPr>
        <w:pStyle w:val="Default"/>
        <w:rPr>
          <w:rFonts w:ascii="Verdana" w:hAnsi="Verdana"/>
          <w:i/>
          <w:sz w:val="20"/>
          <w:szCs w:val="20"/>
        </w:rPr>
      </w:pPr>
      <w:r w:rsidRPr="00F74725">
        <w:rPr>
          <w:rFonts w:ascii="Verdana" w:hAnsi="Verdana"/>
          <w:i/>
          <w:sz w:val="20"/>
          <w:szCs w:val="20"/>
        </w:rPr>
        <w:t xml:space="preserve">Please provide your assessment on the present proposal. Would the measures proposed address sufficiently the issues that are at stake? Please reason your answer. </w:t>
      </w:r>
    </w:p>
    <w:p w:rsidR="004D41B1" w:rsidRDefault="004D41B1" w:rsidP="00A442EF">
      <w:pPr>
        <w:pStyle w:val="Default"/>
        <w:numPr>
          <w:ilvl w:val="1"/>
          <w:numId w:val="8"/>
        </w:numPr>
        <w:rPr>
          <w:rFonts w:ascii="Verdana" w:hAnsi="Verdana"/>
          <w:sz w:val="20"/>
          <w:szCs w:val="20"/>
        </w:rPr>
      </w:pPr>
    </w:p>
    <w:p w:rsidR="004D41B1" w:rsidRPr="00F74725" w:rsidRDefault="004D41B1" w:rsidP="00943898">
      <w:pPr>
        <w:pStyle w:val="Default"/>
        <w:jc w:val="both"/>
        <w:outlineLvl w:val="0"/>
        <w:rPr>
          <w:rFonts w:ascii="Verdana" w:hAnsi="Verdana"/>
          <w:b/>
          <w:sz w:val="20"/>
          <w:szCs w:val="20"/>
        </w:rPr>
      </w:pPr>
      <w:r>
        <w:rPr>
          <w:rFonts w:ascii="Verdana" w:hAnsi="Verdana"/>
          <w:b/>
          <w:sz w:val="20"/>
          <w:szCs w:val="20"/>
        </w:rPr>
        <w:t>A</w:t>
      </w:r>
      <w:r w:rsidRPr="00F74725">
        <w:rPr>
          <w:rFonts w:ascii="Verdana" w:hAnsi="Verdana"/>
          <w:b/>
          <w:sz w:val="20"/>
          <w:szCs w:val="20"/>
        </w:rPr>
        <w:t>6.1</w:t>
      </w:r>
    </w:p>
    <w:p w:rsidR="004D41B1" w:rsidRPr="00427B99" w:rsidRDefault="004D41B1" w:rsidP="006C507C">
      <w:pPr>
        <w:pStyle w:val="Default"/>
        <w:jc w:val="both"/>
        <w:rPr>
          <w:rFonts w:ascii="Verdana" w:hAnsi="Verdana"/>
          <w:b/>
          <w:sz w:val="20"/>
          <w:szCs w:val="20"/>
        </w:rPr>
      </w:pPr>
      <w:r>
        <w:rPr>
          <w:rFonts w:ascii="Verdana" w:hAnsi="Verdana"/>
          <w:b/>
          <w:sz w:val="20"/>
          <w:szCs w:val="20"/>
        </w:rPr>
        <w:t>e</w:t>
      </w:r>
      <w:r w:rsidRPr="00427B99">
        <w:rPr>
          <w:rFonts w:ascii="Verdana" w:hAnsi="Verdana"/>
          <w:b/>
          <w:sz w:val="20"/>
          <w:szCs w:val="20"/>
        </w:rPr>
        <w:t>ni</w:t>
      </w:r>
      <w:r>
        <w:rPr>
          <w:rFonts w:ascii="Verdana" w:hAnsi="Verdana"/>
          <w:b/>
          <w:sz w:val="20"/>
          <w:szCs w:val="20"/>
        </w:rPr>
        <w:t xml:space="preserve"> </w:t>
      </w:r>
      <w:r>
        <w:rPr>
          <w:rFonts w:ascii="Verdana" w:hAnsi="Verdana"/>
          <w:sz w:val="20"/>
          <w:szCs w:val="20"/>
        </w:rPr>
        <w:t xml:space="preserve">welcomes ACER’s proposal to provide a common and standardized messaging protocol for the exchange of information among TSOs, as well as from TSOs to relevant counterparties. This proposal would help preventing misunderstandings and mistakes for all parties concerned.  </w:t>
      </w:r>
      <w:r>
        <w:rPr>
          <w:rFonts w:ascii="Verdana" w:hAnsi="Verdana"/>
          <w:b/>
          <w:sz w:val="20"/>
          <w:szCs w:val="20"/>
        </w:rPr>
        <w:t xml:space="preserve"> </w:t>
      </w:r>
    </w:p>
    <w:p w:rsidR="004D41B1" w:rsidRDefault="004D41B1" w:rsidP="006C507C">
      <w:pPr>
        <w:pStyle w:val="Default"/>
        <w:jc w:val="both"/>
        <w:rPr>
          <w:rFonts w:ascii="Verdana" w:hAnsi="Verdana"/>
          <w:sz w:val="20"/>
          <w:szCs w:val="20"/>
        </w:rPr>
      </w:pPr>
    </w:p>
    <w:p w:rsidR="004D41B1" w:rsidRPr="001C06DB" w:rsidRDefault="004D41B1" w:rsidP="006C507C">
      <w:pPr>
        <w:pStyle w:val="Default"/>
        <w:jc w:val="both"/>
        <w:rPr>
          <w:rFonts w:ascii="Verdana" w:hAnsi="Verdana"/>
          <w:b/>
          <w:sz w:val="20"/>
          <w:szCs w:val="20"/>
        </w:rPr>
      </w:pPr>
      <w:r>
        <w:rPr>
          <w:rFonts w:ascii="Verdana" w:hAnsi="Verdana"/>
          <w:sz w:val="20"/>
          <w:szCs w:val="20"/>
        </w:rPr>
        <w:t xml:space="preserve">In our opinion, in line with A1.1, data exchange harmonization should also be extended, through national legislative/regulatory processes, to DSOs, SSOs, LSOs. Indeed, a full harmonization of data exchange across all systems in the European Union would have a positive impact on all infrastructure operators and users. </w:t>
      </w:r>
      <w:r>
        <w:rPr>
          <w:rFonts w:ascii="Verdana" w:hAnsi="Verdana"/>
          <w:b/>
          <w:sz w:val="20"/>
          <w:szCs w:val="20"/>
        </w:rPr>
        <w:t xml:space="preserve"> </w:t>
      </w:r>
    </w:p>
    <w:p w:rsidR="004D41B1" w:rsidRDefault="004D41B1" w:rsidP="006E558E">
      <w:pPr>
        <w:pStyle w:val="Default"/>
        <w:numPr>
          <w:ilvl w:val="1"/>
          <w:numId w:val="8"/>
        </w:numPr>
        <w:jc w:val="both"/>
        <w:rPr>
          <w:rFonts w:ascii="Verdana" w:hAnsi="Verdana"/>
          <w:sz w:val="20"/>
          <w:szCs w:val="20"/>
        </w:rPr>
      </w:pPr>
    </w:p>
    <w:p w:rsidR="004D41B1" w:rsidRPr="006E558E" w:rsidRDefault="004D41B1" w:rsidP="00943898">
      <w:pPr>
        <w:pStyle w:val="Default"/>
        <w:jc w:val="both"/>
        <w:outlineLvl w:val="0"/>
        <w:rPr>
          <w:rFonts w:ascii="Verdana" w:hAnsi="Verdana"/>
          <w:b/>
          <w:sz w:val="20"/>
          <w:szCs w:val="20"/>
        </w:rPr>
      </w:pPr>
      <w:r>
        <w:rPr>
          <w:rFonts w:ascii="Verdana" w:hAnsi="Verdana"/>
          <w:b/>
          <w:sz w:val="20"/>
          <w:szCs w:val="20"/>
        </w:rPr>
        <w:t>Q</w:t>
      </w:r>
      <w:r w:rsidRPr="006E558E">
        <w:rPr>
          <w:rFonts w:ascii="Verdana" w:hAnsi="Verdana"/>
          <w:b/>
          <w:sz w:val="20"/>
          <w:szCs w:val="20"/>
        </w:rPr>
        <w:t xml:space="preserve">6.2 </w:t>
      </w:r>
    </w:p>
    <w:p w:rsidR="004D41B1" w:rsidRPr="00427B99" w:rsidRDefault="004D41B1" w:rsidP="006E558E">
      <w:pPr>
        <w:pStyle w:val="Default"/>
        <w:jc w:val="both"/>
        <w:rPr>
          <w:rFonts w:ascii="Verdana" w:hAnsi="Verdana"/>
          <w:i/>
          <w:sz w:val="20"/>
          <w:szCs w:val="20"/>
        </w:rPr>
      </w:pPr>
      <w:r w:rsidRPr="00427B99">
        <w:rPr>
          <w:rFonts w:ascii="Verdana" w:hAnsi="Verdana"/>
          <w:i/>
          <w:sz w:val="20"/>
          <w:szCs w:val="20"/>
        </w:rPr>
        <w:t xml:space="preserve">Regarding the content of this chapter, </w:t>
      </w:r>
    </w:p>
    <w:p w:rsidR="004D41B1" w:rsidRPr="00427B99" w:rsidRDefault="004D41B1" w:rsidP="006E558E">
      <w:pPr>
        <w:pStyle w:val="Default"/>
        <w:jc w:val="both"/>
        <w:rPr>
          <w:rFonts w:ascii="Verdana" w:hAnsi="Verdana"/>
          <w:i/>
          <w:sz w:val="20"/>
          <w:szCs w:val="20"/>
        </w:rPr>
      </w:pPr>
      <w:r w:rsidRPr="00427B99">
        <w:rPr>
          <w:rFonts w:ascii="Verdana" w:hAnsi="Verdana"/>
          <w:i/>
          <w:sz w:val="20"/>
          <w:szCs w:val="20"/>
        </w:rPr>
        <w:t xml:space="preserve">a. Data exchange shall be limited to the communication format. </w:t>
      </w:r>
    </w:p>
    <w:p w:rsidR="004D41B1" w:rsidRPr="00427B99" w:rsidRDefault="004D41B1" w:rsidP="006E558E">
      <w:pPr>
        <w:pStyle w:val="Default"/>
        <w:jc w:val="both"/>
        <w:rPr>
          <w:rFonts w:ascii="Verdana" w:hAnsi="Verdana"/>
          <w:i/>
          <w:sz w:val="20"/>
          <w:szCs w:val="20"/>
        </w:rPr>
      </w:pPr>
      <w:r w:rsidRPr="00427B99">
        <w:rPr>
          <w:rFonts w:ascii="Verdana" w:hAnsi="Verdana"/>
          <w:i/>
          <w:sz w:val="20"/>
          <w:szCs w:val="20"/>
        </w:rPr>
        <w:t xml:space="preserve">b. Data exchange shall define both format and content, at least regarding the following points: ___________________. Please reason your answer. </w:t>
      </w:r>
    </w:p>
    <w:p w:rsidR="004D41B1" w:rsidRPr="00427B99" w:rsidRDefault="004D41B1" w:rsidP="006E558E">
      <w:pPr>
        <w:pStyle w:val="Default"/>
        <w:jc w:val="both"/>
        <w:rPr>
          <w:rFonts w:ascii="Verdana" w:hAnsi="Verdana"/>
          <w:i/>
          <w:sz w:val="20"/>
          <w:szCs w:val="20"/>
        </w:rPr>
      </w:pPr>
      <w:r w:rsidRPr="00427B99">
        <w:rPr>
          <w:rFonts w:ascii="Verdana" w:hAnsi="Verdana"/>
          <w:i/>
          <w:sz w:val="20"/>
          <w:szCs w:val="20"/>
        </w:rPr>
        <w:t xml:space="preserve">c. I don’t know. </w:t>
      </w:r>
    </w:p>
    <w:p w:rsidR="004D41B1" w:rsidRPr="00427B99" w:rsidRDefault="004D41B1" w:rsidP="006E558E">
      <w:pPr>
        <w:pStyle w:val="Default"/>
        <w:jc w:val="both"/>
        <w:rPr>
          <w:rFonts w:ascii="Verdana" w:hAnsi="Verdana"/>
          <w:i/>
          <w:sz w:val="20"/>
          <w:szCs w:val="20"/>
        </w:rPr>
      </w:pPr>
      <w:r w:rsidRPr="00427B99">
        <w:rPr>
          <w:rFonts w:ascii="Verdana" w:hAnsi="Verdana"/>
          <w:i/>
          <w:sz w:val="20"/>
          <w:szCs w:val="20"/>
        </w:rPr>
        <w:t xml:space="preserve">d. Other option. Please reason your answer. </w:t>
      </w:r>
    </w:p>
    <w:p w:rsidR="004D41B1" w:rsidRDefault="004D41B1" w:rsidP="006E558E">
      <w:pPr>
        <w:pStyle w:val="Default"/>
        <w:jc w:val="both"/>
        <w:rPr>
          <w:rFonts w:ascii="Verdana" w:hAnsi="Verdana"/>
          <w:sz w:val="20"/>
          <w:szCs w:val="20"/>
        </w:rPr>
      </w:pPr>
    </w:p>
    <w:p w:rsidR="004D41B1" w:rsidRPr="006E558E" w:rsidRDefault="004D41B1" w:rsidP="00943898">
      <w:pPr>
        <w:pStyle w:val="Default"/>
        <w:jc w:val="both"/>
        <w:outlineLvl w:val="0"/>
        <w:rPr>
          <w:rFonts w:ascii="Verdana" w:hAnsi="Verdana"/>
          <w:b/>
          <w:sz w:val="20"/>
          <w:szCs w:val="20"/>
        </w:rPr>
      </w:pPr>
      <w:r>
        <w:rPr>
          <w:rFonts w:ascii="Verdana" w:hAnsi="Verdana"/>
          <w:b/>
          <w:sz w:val="20"/>
          <w:szCs w:val="20"/>
        </w:rPr>
        <w:t>A</w:t>
      </w:r>
      <w:r w:rsidRPr="006E558E">
        <w:rPr>
          <w:rFonts w:ascii="Verdana" w:hAnsi="Verdana"/>
          <w:b/>
          <w:sz w:val="20"/>
          <w:szCs w:val="20"/>
        </w:rPr>
        <w:t>6.2</w:t>
      </w:r>
    </w:p>
    <w:p w:rsidR="004D41B1" w:rsidRDefault="004D41B1" w:rsidP="006E558E">
      <w:pPr>
        <w:pStyle w:val="Default"/>
        <w:jc w:val="both"/>
        <w:rPr>
          <w:rFonts w:ascii="Verdana" w:hAnsi="Verdana"/>
          <w:sz w:val="20"/>
          <w:szCs w:val="20"/>
        </w:rPr>
      </w:pPr>
      <w:r>
        <w:rPr>
          <w:rFonts w:ascii="Verdana" w:hAnsi="Verdana"/>
          <w:sz w:val="20"/>
          <w:szCs w:val="20"/>
        </w:rPr>
        <w:t>It is important that the data exchange chapter provides a communication format to be used by TSOs. Harmonized contents should be defined on the following communications: nominations, allocations, reduction of flows.</w:t>
      </w:r>
    </w:p>
    <w:p w:rsidR="004D41B1" w:rsidRPr="00A442EF" w:rsidRDefault="004D41B1" w:rsidP="006E558E">
      <w:pPr>
        <w:pStyle w:val="Default"/>
        <w:jc w:val="both"/>
        <w:rPr>
          <w:rFonts w:ascii="Verdana" w:hAnsi="Verdana"/>
          <w:sz w:val="20"/>
          <w:szCs w:val="20"/>
        </w:rPr>
      </w:pPr>
    </w:p>
    <w:p w:rsidR="004D41B1" w:rsidRPr="009B493A" w:rsidRDefault="004D41B1" w:rsidP="00943898">
      <w:pPr>
        <w:pStyle w:val="Default"/>
        <w:outlineLvl w:val="0"/>
        <w:rPr>
          <w:rFonts w:ascii="Verdana" w:hAnsi="Verdana"/>
          <w:b/>
          <w:sz w:val="20"/>
          <w:szCs w:val="20"/>
        </w:rPr>
      </w:pPr>
      <w:r>
        <w:rPr>
          <w:rFonts w:ascii="Verdana" w:hAnsi="Verdana"/>
          <w:b/>
          <w:sz w:val="20"/>
          <w:szCs w:val="20"/>
        </w:rPr>
        <w:t>Q</w:t>
      </w:r>
      <w:r w:rsidRPr="009B493A">
        <w:rPr>
          <w:rFonts w:ascii="Verdana" w:hAnsi="Verdana"/>
          <w:b/>
          <w:sz w:val="20"/>
          <w:szCs w:val="20"/>
        </w:rPr>
        <w:t xml:space="preserve">6.3 </w:t>
      </w:r>
    </w:p>
    <w:p w:rsidR="004D41B1" w:rsidRPr="009B493A" w:rsidRDefault="004D41B1" w:rsidP="009B493A">
      <w:pPr>
        <w:pStyle w:val="Default"/>
        <w:rPr>
          <w:rFonts w:ascii="Verdana" w:hAnsi="Verdana"/>
          <w:i/>
          <w:sz w:val="20"/>
          <w:szCs w:val="20"/>
        </w:rPr>
      </w:pPr>
      <w:r w:rsidRPr="009B493A">
        <w:rPr>
          <w:rFonts w:ascii="Verdana" w:hAnsi="Verdana"/>
          <w:i/>
          <w:sz w:val="20"/>
          <w:szCs w:val="20"/>
        </w:rPr>
        <w:t xml:space="preserve">ENTSOG may support the exchange of data with a handbook of voluntary rules. Please share your views about such a solution. </w:t>
      </w:r>
    </w:p>
    <w:p w:rsidR="004D41B1" w:rsidRDefault="004D41B1" w:rsidP="00A442EF">
      <w:pPr>
        <w:pStyle w:val="Default"/>
        <w:rPr>
          <w:rFonts w:ascii="Verdana" w:hAnsi="Verdana"/>
          <w:sz w:val="20"/>
          <w:szCs w:val="20"/>
        </w:rPr>
      </w:pPr>
    </w:p>
    <w:p w:rsidR="004D41B1" w:rsidRDefault="004D41B1" w:rsidP="00943898">
      <w:pPr>
        <w:pStyle w:val="Default"/>
        <w:jc w:val="both"/>
        <w:outlineLvl w:val="0"/>
        <w:rPr>
          <w:rFonts w:ascii="Verdana" w:hAnsi="Verdana"/>
          <w:b/>
          <w:sz w:val="20"/>
          <w:szCs w:val="20"/>
        </w:rPr>
      </w:pPr>
      <w:r>
        <w:rPr>
          <w:rFonts w:ascii="Verdana" w:hAnsi="Verdana"/>
          <w:b/>
          <w:sz w:val="20"/>
          <w:szCs w:val="20"/>
        </w:rPr>
        <w:t>A</w:t>
      </w:r>
      <w:r w:rsidRPr="009B493A">
        <w:rPr>
          <w:rFonts w:ascii="Verdana" w:hAnsi="Verdana"/>
          <w:b/>
          <w:sz w:val="20"/>
          <w:szCs w:val="20"/>
        </w:rPr>
        <w:t>6.3</w:t>
      </w:r>
    </w:p>
    <w:p w:rsidR="004D41B1" w:rsidRPr="009B493A" w:rsidRDefault="004D41B1" w:rsidP="009B493A">
      <w:pPr>
        <w:pStyle w:val="Default"/>
        <w:jc w:val="both"/>
        <w:rPr>
          <w:rFonts w:ascii="Verdana" w:hAnsi="Verdana"/>
          <w:sz w:val="20"/>
          <w:szCs w:val="20"/>
        </w:rPr>
      </w:pPr>
      <w:r>
        <w:rPr>
          <w:rFonts w:ascii="Verdana" w:hAnsi="Verdana"/>
          <w:sz w:val="20"/>
          <w:szCs w:val="20"/>
        </w:rPr>
        <w:t>An ENTSOG’s handbook of voluntary rules is surely a valid idea but it has to go in parallel with binding requirements on the communication format.</w:t>
      </w:r>
    </w:p>
    <w:p w:rsidR="004D41B1" w:rsidRDefault="004D41B1" w:rsidP="00A442EF">
      <w:pPr>
        <w:pStyle w:val="Default"/>
        <w:rPr>
          <w:rFonts w:ascii="Verdana" w:hAnsi="Verdana"/>
          <w:b/>
          <w:sz w:val="20"/>
          <w:szCs w:val="20"/>
        </w:rPr>
      </w:pPr>
    </w:p>
    <w:p w:rsidR="004D41B1" w:rsidRPr="009B493A" w:rsidRDefault="004D41B1" w:rsidP="00A442EF">
      <w:pPr>
        <w:pStyle w:val="Default"/>
        <w:rPr>
          <w:rFonts w:ascii="Verdana" w:hAnsi="Verdana"/>
          <w:b/>
          <w:sz w:val="20"/>
          <w:szCs w:val="20"/>
        </w:rPr>
      </w:pPr>
    </w:p>
    <w:p w:rsidR="004D41B1" w:rsidRPr="00A442EF" w:rsidRDefault="004D41B1" w:rsidP="009D03C6">
      <w:pPr>
        <w:pStyle w:val="Default"/>
        <w:jc w:val="both"/>
        <w:rPr>
          <w:rFonts w:ascii="Verdana" w:hAnsi="Verdana"/>
          <w:sz w:val="20"/>
          <w:szCs w:val="20"/>
        </w:rPr>
      </w:pPr>
      <w:r w:rsidRPr="00A442EF">
        <w:rPr>
          <w:rFonts w:ascii="Verdana" w:hAnsi="Verdana"/>
          <w:b/>
          <w:bCs/>
          <w:sz w:val="20"/>
          <w:szCs w:val="20"/>
        </w:rPr>
        <w:t xml:space="preserve">7. Capacity calculation – The Agency view is that discrepancy between the maximum capacities on either side of an interconnection point, as well as any unused potential to maximise capacity offered may cause barriers to trade. </w:t>
      </w:r>
    </w:p>
    <w:p w:rsidR="004D41B1" w:rsidRPr="00A442EF" w:rsidRDefault="004D41B1" w:rsidP="009D03C6">
      <w:pPr>
        <w:pStyle w:val="Default"/>
        <w:jc w:val="both"/>
        <w:rPr>
          <w:rFonts w:ascii="Verdana" w:hAnsi="Verdana"/>
          <w:sz w:val="20"/>
          <w:szCs w:val="20"/>
        </w:rPr>
      </w:pPr>
    </w:p>
    <w:p w:rsidR="004D41B1" w:rsidRPr="00E62B14" w:rsidRDefault="004D41B1" w:rsidP="00943898">
      <w:pPr>
        <w:pStyle w:val="Default"/>
        <w:jc w:val="both"/>
        <w:outlineLvl w:val="0"/>
        <w:rPr>
          <w:rFonts w:ascii="Verdana" w:hAnsi="Verdana"/>
          <w:b/>
          <w:sz w:val="20"/>
          <w:szCs w:val="20"/>
        </w:rPr>
      </w:pPr>
      <w:r>
        <w:rPr>
          <w:rFonts w:ascii="Verdana" w:hAnsi="Verdana"/>
          <w:b/>
          <w:sz w:val="20"/>
          <w:szCs w:val="20"/>
        </w:rPr>
        <w:t>Q</w:t>
      </w:r>
      <w:r w:rsidRPr="00E62B14">
        <w:rPr>
          <w:rFonts w:ascii="Verdana" w:hAnsi="Verdana"/>
          <w:b/>
          <w:sz w:val="20"/>
          <w:szCs w:val="20"/>
        </w:rPr>
        <w:t xml:space="preserve">7.1 </w:t>
      </w:r>
    </w:p>
    <w:p w:rsidR="004D41B1" w:rsidRPr="00E62B14" w:rsidRDefault="004D41B1" w:rsidP="009D03C6">
      <w:pPr>
        <w:pStyle w:val="Default"/>
        <w:jc w:val="both"/>
        <w:rPr>
          <w:rFonts w:ascii="Verdana" w:hAnsi="Verdana"/>
          <w:i/>
          <w:sz w:val="20"/>
          <w:szCs w:val="20"/>
        </w:rPr>
      </w:pPr>
      <w:r w:rsidRPr="00E62B14">
        <w:rPr>
          <w:rFonts w:ascii="Verdana" w:hAnsi="Verdana"/>
          <w:i/>
          <w:sz w:val="20"/>
          <w:szCs w:val="20"/>
        </w:rPr>
        <w:t xml:space="preserve">Please provide your assessment on the present proposal. Would the measures proposed address the issues that are at stake? </w:t>
      </w:r>
    </w:p>
    <w:p w:rsidR="004D41B1" w:rsidRDefault="004D41B1" w:rsidP="009D03C6">
      <w:pPr>
        <w:pStyle w:val="Default"/>
        <w:jc w:val="both"/>
        <w:rPr>
          <w:rFonts w:ascii="Verdana" w:hAnsi="Verdana"/>
          <w:sz w:val="20"/>
          <w:szCs w:val="20"/>
        </w:rPr>
      </w:pPr>
    </w:p>
    <w:p w:rsidR="004D41B1" w:rsidRDefault="004D41B1" w:rsidP="00943898">
      <w:pPr>
        <w:pStyle w:val="Default"/>
        <w:jc w:val="both"/>
        <w:outlineLvl w:val="0"/>
        <w:rPr>
          <w:rFonts w:ascii="Verdana" w:hAnsi="Verdana"/>
          <w:b/>
          <w:sz w:val="20"/>
          <w:szCs w:val="20"/>
        </w:rPr>
      </w:pPr>
      <w:r>
        <w:rPr>
          <w:rFonts w:ascii="Verdana" w:hAnsi="Verdana"/>
          <w:b/>
          <w:sz w:val="20"/>
          <w:szCs w:val="20"/>
        </w:rPr>
        <w:t>A</w:t>
      </w:r>
      <w:r w:rsidRPr="00E62B14">
        <w:rPr>
          <w:rFonts w:ascii="Verdana" w:hAnsi="Verdana"/>
          <w:b/>
          <w:sz w:val="20"/>
          <w:szCs w:val="20"/>
        </w:rPr>
        <w:t>7.1</w:t>
      </w:r>
    </w:p>
    <w:p w:rsidR="004D41B1" w:rsidRPr="00983F73" w:rsidRDefault="004D41B1" w:rsidP="00943898">
      <w:pPr>
        <w:pStyle w:val="Default"/>
        <w:jc w:val="both"/>
        <w:outlineLvl w:val="0"/>
        <w:rPr>
          <w:rFonts w:ascii="Verdana" w:hAnsi="Verdana"/>
          <w:sz w:val="20"/>
          <w:szCs w:val="20"/>
        </w:rPr>
      </w:pPr>
      <w:r>
        <w:rPr>
          <w:rFonts w:ascii="Verdana" w:hAnsi="Verdana"/>
          <w:sz w:val="20"/>
          <w:szCs w:val="20"/>
        </w:rPr>
        <w:t>We deem that the present proposal is appropriate.</w:t>
      </w:r>
    </w:p>
    <w:p w:rsidR="004D41B1" w:rsidRDefault="004D41B1" w:rsidP="009D03C6">
      <w:pPr>
        <w:pStyle w:val="Default"/>
        <w:numPr>
          <w:ilvl w:val="1"/>
          <w:numId w:val="11"/>
        </w:numPr>
        <w:jc w:val="both"/>
        <w:rPr>
          <w:rFonts w:ascii="Verdana" w:hAnsi="Verdana"/>
          <w:sz w:val="20"/>
          <w:szCs w:val="20"/>
        </w:rPr>
      </w:pPr>
    </w:p>
    <w:p w:rsidR="004D41B1" w:rsidRPr="00AD6B36" w:rsidRDefault="004D41B1" w:rsidP="00943898">
      <w:pPr>
        <w:pStyle w:val="Default"/>
        <w:jc w:val="both"/>
        <w:outlineLvl w:val="0"/>
        <w:rPr>
          <w:rFonts w:ascii="Verdana" w:hAnsi="Verdana"/>
          <w:b/>
          <w:sz w:val="20"/>
          <w:szCs w:val="20"/>
        </w:rPr>
      </w:pPr>
      <w:r>
        <w:rPr>
          <w:rFonts w:ascii="Verdana" w:hAnsi="Verdana"/>
          <w:b/>
          <w:sz w:val="20"/>
          <w:szCs w:val="20"/>
        </w:rPr>
        <w:t>Q</w:t>
      </w:r>
      <w:r w:rsidRPr="00AD6B36">
        <w:rPr>
          <w:rFonts w:ascii="Verdana" w:hAnsi="Verdana"/>
          <w:b/>
          <w:sz w:val="20"/>
          <w:szCs w:val="20"/>
        </w:rPr>
        <w:t xml:space="preserve">7.2 </w:t>
      </w:r>
    </w:p>
    <w:p w:rsidR="004D41B1" w:rsidRPr="00AD6B36" w:rsidRDefault="004D41B1" w:rsidP="00943898">
      <w:pPr>
        <w:pStyle w:val="Default"/>
        <w:jc w:val="both"/>
        <w:outlineLvl w:val="0"/>
        <w:rPr>
          <w:rFonts w:ascii="Verdana" w:hAnsi="Verdana"/>
          <w:i/>
          <w:sz w:val="20"/>
          <w:szCs w:val="20"/>
        </w:rPr>
      </w:pPr>
      <w:r w:rsidRPr="00AD6B36">
        <w:rPr>
          <w:rFonts w:ascii="Verdana" w:hAnsi="Verdana"/>
          <w:i/>
          <w:sz w:val="20"/>
          <w:szCs w:val="20"/>
        </w:rPr>
        <w:t xml:space="preserve">Would you propose additional measures as to those proposed? Please reason your answer. </w:t>
      </w:r>
    </w:p>
    <w:p w:rsidR="004D41B1" w:rsidRDefault="004D41B1" w:rsidP="009D03C6">
      <w:pPr>
        <w:pStyle w:val="Default"/>
        <w:jc w:val="both"/>
        <w:rPr>
          <w:rFonts w:ascii="Verdana" w:hAnsi="Verdana"/>
          <w:sz w:val="20"/>
          <w:szCs w:val="20"/>
        </w:rPr>
      </w:pPr>
    </w:p>
    <w:p w:rsidR="004D41B1" w:rsidRPr="00AD6B36" w:rsidRDefault="004D41B1" w:rsidP="00943898">
      <w:pPr>
        <w:pStyle w:val="Default"/>
        <w:jc w:val="both"/>
        <w:outlineLvl w:val="0"/>
        <w:rPr>
          <w:rFonts w:ascii="Verdana" w:hAnsi="Verdana"/>
          <w:b/>
          <w:sz w:val="20"/>
          <w:szCs w:val="20"/>
        </w:rPr>
      </w:pPr>
      <w:r>
        <w:rPr>
          <w:rFonts w:ascii="Verdana" w:hAnsi="Verdana"/>
          <w:b/>
          <w:sz w:val="20"/>
          <w:szCs w:val="20"/>
        </w:rPr>
        <w:t>A</w:t>
      </w:r>
      <w:r w:rsidRPr="00AD6B36">
        <w:rPr>
          <w:rFonts w:ascii="Verdana" w:hAnsi="Verdana"/>
          <w:b/>
          <w:sz w:val="20"/>
          <w:szCs w:val="20"/>
        </w:rPr>
        <w:t>7.2</w:t>
      </w:r>
    </w:p>
    <w:p w:rsidR="004D41B1" w:rsidRPr="00AD6B36" w:rsidRDefault="004D41B1" w:rsidP="00943898">
      <w:pPr>
        <w:pStyle w:val="Default"/>
        <w:jc w:val="both"/>
        <w:outlineLvl w:val="0"/>
        <w:rPr>
          <w:rFonts w:ascii="Verdana" w:hAnsi="Verdana"/>
          <w:sz w:val="20"/>
          <w:szCs w:val="20"/>
        </w:rPr>
      </w:pPr>
      <w:r w:rsidRPr="009D03C6">
        <w:rPr>
          <w:rFonts w:ascii="Verdana" w:hAnsi="Verdana"/>
          <w:sz w:val="20"/>
          <w:szCs w:val="20"/>
        </w:rPr>
        <w:t>No, the proposed measures are sufficient</w:t>
      </w:r>
      <w:r>
        <w:rPr>
          <w:rFonts w:ascii="Verdana" w:hAnsi="Verdana"/>
          <w:sz w:val="20"/>
          <w:szCs w:val="20"/>
        </w:rPr>
        <w:t>.</w:t>
      </w:r>
    </w:p>
    <w:p w:rsidR="004D41B1" w:rsidRDefault="004D41B1" w:rsidP="009D03C6">
      <w:pPr>
        <w:pStyle w:val="Default"/>
        <w:jc w:val="both"/>
        <w:rPr>
          <w:rFonts w:ascii="Verdana" w:hAnsi="Verdana"/>
          <w:sz w:val="20"/>
          <w:szCs w:val="20"/>
        </w:rPr>
      </w:pPr>
    </w:p>
    <w:p w:rsidR="004D41B1" w:rsidRPr="00AD6B36" w:rsidRDefault="004D41B1" w:rsidP="00943898">
      <w:pPr>
        <w:pStyle w:val="Default"/>
        <w:jc w:val="both"/>
        <w:outlineLvl w:val="0"/>
        <w:rPr>
          <w:rFonts w:ascii="Verdana" w:hAnsi="Verdana"/>
          <w:b/>
          <w:sz w:val="20"/>
          <w:szCs w:val="20"/>
        </w:rPr>
      </w:pPr>
      <w:r>
        <w:rPr>
          <w:rFonts w:ascii="Verdana" w:hAnsi="Verdana"/>
          <w:b/>
          <w:sz w:val="20"/>
          <w:szCs w:val="20"/>
        </w:rPr>
        <w:t>Q</w:t>
      </w:r>
      <w:r w:rsidRPr="00AD6B36">
        <w:rPr>
          <w:rFonts w:ascii="Verdana" w:hAnsi="Verdana"/>
          <w:b/>
          <w:sz w:val="20"/>
          <w:szCs w:val="20"/>
        </w:rPr>
        <w:t xml:space="preserve">7.3 </w:t>
      </w:r>
    </w:p>
    <w:p w:rsidR="004D41B1" w:rsidRPr="00AD6B36" w:rsidRDefault="004D41B1" w:rsidP="00943898">
      <w:pPr>
        <w:pStyle w:val="Default"/>
        <w:jc w:val="both"/>
        <w:outlineLvl w:val="0"/>
        <w:rPr>
          <w:rFonts w:ascii="Verdana" w:hAnsi="Verdana"/>
          <w:i/>
          <w:sz w:val="20"/>
          <w:szCs w:val="20"/>
        </w:rPr>
      </w:pPr>
      <w:r w:rsidRPr="00AD6B36">
        <w:rPr>
          <w:rFonts w:ascii="Verdana" w:hAnsi="Verdana"/>
          <w:i/>
          <w:sz w:val="20"/>
          <w:szCs w:val="20"/>
        </w:rPr>
        <w:t xml:space="preserve">Would you propose different measures as to those proposed? Please reason your answer. </w:t>
      </w:r>
    </w:p>
    <w:p w:rsidR="004D41B1" w:rsidRDefault="004D41B1" w:rsidP="009D03C6">
      <w:pPr>
        <w:pStyle w:val="Default"/>
        <w:jc w:val="both"/>
        <w:rPr>
          <w:rFonts w:ascii="Verdana" w:hAnsi="Verdana"/>
          <w:sz w:val="20"/>
          <w:szCs w:val="20"/>
        </w:rPr>
      </w:pPr>
    </w:p>
    <w:p w:rsidR="004D41B1" w:rsidRPr="00AD6B36" w:rsidRDefault="004D41B1" w:rsidP="00943898">
      <w:pPr>
        <w:pStyle w:val="Default"/>
        <w:jc w:val="both"/>
        <w:outlineLvl w:val="0"/>
        <w:rPr>
          <w:rFonts w:ascii="Verdana" w:hAnsi="Verdana"/>
          <w:b/>
          <w:sz w:val="20"/>
          <w:szCs w:val="20"/>
        </w:rPr>
      </w:pPr>
      <w:r>
        <w:rPr>
          <w:rFonts w:ascii="Verdana" w:hAnsi="Verdana"/>
          <w:b/>
          <w:sz w:val="20"/>
          <w:szCs w:val="20"/>
        </w:rPr>
        <w:t>A</w:t>
      </w:r>
      <w:r w:rsidRPr="00AD6B36">
        <w:rPr>
          <w:rFonts w:ascii="Verdana" w:hAnsi="Verdana"/>
          <w:b/>
          <w:sz w:val="20"/>
          <w:szCs w:val="20"/>
        </w:rPr>
        <w:t>7.3</w:t>
      </w:r>
    </w:p>
    <w:p w:rsidR="004D41B1" w:rsidRPr="00AD6B36" w:rsidRDefault="004D41B1" w:rsidP="00943898">
      <w:pPr>
        <w:pStyle w:val="Default"/>
        <w:jc w:val="both"/>
        <w:outlineLvl w:val="0"/>
        <w:rPr>
          <w:rFonts w:ascii="Verdana" w:hAnsi="Verdana"/>
          <w:sz w:val="20"/>
          <w:szCs w:val="20"/>
        </w:rPr>
      </w:pPr>
      <w:r>
        <w:rPr>
          <w:rFonts w:ascii="Verdana" w:hAnsi="Verdana"/>
          <w:sz w:val="20"/>
          <w:szCs w:val="20"/>
        </w:rPr>
        <w:t>At this stage we do not propose any different measure to those proposed.</w:t>
      </w:r>
    </w:p>
    <w:p w:rsidR="004D41B1" w:rsidRDefault="004D41B1" w:rsidP="00703523">
      <w:pPr>
        <w:pStyle w:val="Default"/>
        <w:jc w:val="both"/>
        <w:rPr>
          <w:rFonts w:ascii="Verdana" w:hAnsi="Verdana"/>
          <w:sz w:val="20"/>
          <w:szCs w:val="20"/>
        </w:rPr>
      </w:pPr>
    </w:p>
    <w:p w:rsidR="004D41B1" w:rsidRPr="00E62B14" w:rsidRDefault="004D41B1" w:rsidP="00703523">
      <w:pPr>
        <w:pStyle w:val="Default"/>
        <w:jc w:val="both"/>
        <w:rPr>
          <w:rFonts w:ascii="Verdana" w:hAnsi="Verdana"/>
          <w:sz w:val="20"/>
          <w:szCs w:val="20"/>
        </w:rPr>
      </w:pPr>
    </w:p>
    <w:p w:rsidR="004D41B1" w:rsidRPr="00A442EF" w:rsidRDefault="004D41B1" w:rsidP="009D03C6">
      <w:pPr>
        <w:pStyle w:val="Default"/>
        <w:jc w:val="both"/>
        <w:rPr>
          <w:rFonts w:ascii="Verdana" w:hAnsi="Verdana"/>
          <w:sz w:val="20"/>
          <w:szCs w:val="20"/>
        </w:rPr>
      </w:pPr>
      <w:r w:rsidRPr="00A442EF">
        <w:rPr>
          <w:rFonts w:ascii="Verdana" w:hAnsi="Verdana"/>
          <w:b/>
          <w:bCs/>
          <w:sz w:val="20"/>
          <w:szCs w:val="20"/>
        </w:rPr>
        <w:t xml:space="preserve">8. Cross-border cooperation </w:t>
      </w:r>
    </w:p>
    <w:p w:rsidR="004D41B1" w:rsidRPr="00A442EF" w:rsidRDefault="004D41B1" w:rsidP="009D03C6">
      <w:pPr>
        <w:pStyle w:val="Default"/>
        <w:jc w:val="both"/>
        <w:rPr>
          <w:rFonts w:ascii="Verdana" w:hAnsi="Verdana"/>
          <w:sz w:val="20"/>
          <w:szCs w:val="20"/>
        </w:rPr>
      </w:pPr>
    </w:p>
    <w:p w:rsidR="004D41B1" w:rsidRPr="00AD6B36" w:rsidRDefault="004D41B1" w:rsidP="00943898">
      <w:pPr>
        <w:pStyle w:val="Default"/>
        <w:jc w:val="both"/>
        <w:outlineLvl w:val="0"/>
        <w:rPr>
          <w:rFonts w:ascii="Verdana" w:hAnsi="Verdana"/>
          <w:b/>
          <w:sz w:val="20"/>
          <w:szCs w:val="20"/>
        </w:rPr>
      </w:pPr>
      <w:r>
        <w:rPr>
          <w:rFonts w:ascii="Verdana" w:hAnsi="Verdana"/>
          <w:b/>
          <w:sz w:val="20"/>
          <w:szCs w:val="20"/>
        </w:rPr>
        <w:t>Q</w:t>
      </w:r>
      <w:r w:rsidRPr="00AD6B36">
        <w:rPr>
          <w:rFonts w:ascii="Verdana" w:hAnsi="Verdana"/>
          <w:b/>
          <w:sz w:val="20"/>
          <w:szCs w:val="20"/>
        </w:rPr>
        <w:t xml:space="preserve">8.1 </w:t>
      </w:r>
    </w:p>
    <w:p w:rsidR="004D41B1" w:rsidRPr="00AD6B36" w:rsidRDefault="004D41B1" w:rsidP="00943898">
      <w:pPr>
        <w:pStyle w:val="Default"/>
        <w:jc w:val="both"/>
        <w:outlineLvl w:val="0"/>
        <w:rPr>
          <w:rFonts w:ascii="Verdana" w:hAnsi="Verdana"/>
          <w:i/>
          <w:sz w:val="20"/>
          <w:szCs w:val="20"/>
        </w:rPr>
      </w:pPr>
      <w:r w:rsidRPr="00AD6B36">
        <w:rPr>
          <w:rFonts w:ascii="Verdana" w:hAnsi="Verdana"/>
          <w:i/>
          <w:sz w:val="20"/>
          <w:szCs w:val="20"/>
        </w:rPr>
        <w:t xml:space="preserve">Please provide your assessment on the present proposal. </w:t>
      </w:r>
    </w:p>
    <w:p w:rsidR="004D41B1" w:rsidRDefault="004D41B1" w:rsidP="009D03C6">
      <w:pPr>
        <w:pStyle w:val="Default"/>
        <w:jc w:val="both"/>
        <w:rPr>
          <w:rFonts w:ascii="Verdana" w:hAnsi="Verdana"/>
          <w:sz w:val="20"/>
          <w:szCs w:val="20"/>
        </w:rPr>
      </w:pPr>
    </w:p>
    <w:p w:rsidR="004D41B1" w:rsidRPr="00AD6B36" w:rsidRDefault="004D41B1" w:rsidP="00943898">
      <w:pPr>
        <w:pStyle w:val="Default"/>
        <w:jc w:val="both"/>
        <w:outlineLvl w:val="0"/>
        <w:rPr>
          <w:rFonts w:ascii="Verdana" w:hAnsi="Verdana"/>
          <w:b/>
          <w:sz w:val="20"/>
          <w:szCs w:val="20"/>
        </w:rPr>
      </w:pPr>
      <w:r>
        <w:rPr>
          <w:rFonts w:ascii="Verdana" w:hAnsi="Verdana"/>
          <w:b/>
          <w:sz w:val="20"/>
          <w:szCs w:val="20"/>
        </w:rPr>
        <w:t>A</w:t>
      </w:r>
      <w:r w:rsidRPr="00AD6B36">
        <w:rPr>
          <w:rFonts w:ascii="Verdana" w:hAnsi="Verdana"/>
          <w:b/>
          <w:sz w:val="20"/>
          <w:szCs w:val="20"/>
        </w:rPr>
        <w:t>8.1</w:t>
      </w:r>
    </w:p>
    <w:p w:rsidR="004D41B1" w:rsidRDefault="004D41B1" w:rsidP="00943898">
      <w:pPr>
        <w:pStyle w:val="Default"/>
        <w:jc w:val="both"/>
        <w:outlineLvl w:val="0"/>
        <w:rPr>
          <w:rFonts w:ascii="Verdana" w:hAnsi="Verdana"/>
          <w:sz w:val="20"/>
          <w:szCs w:val="20"/>
        </w:rPr>
      </w:pPr>
      <w:r>
        <w:rPr>
          <w:rFonts w:ascii="Verdana" w:hAnsi="Verdana"/>
          <w:sz w:val="20"/>
          <w:szCs w:val="20"/>
        </w:rPr>
        <w:t>We deem that the present proposal is appropriate.</w:t>
      </w:r>
    </w:p>
    <w:p w:rsidR="004D41B1" w:rsidRDefault="004D41B1" w:rsidP="009D03C6">
      <w:pPr>
        <w:pStyle w:val="Default"/>
        <w:jc w:val="both"/>
        <w:rPr>
          <w:rFonts w:ascii="Verdana" w:hAnsi="Verdana"/>
          <w:b/>
          <w:sz w:val="20"/>
          <w:szCs w:val="20"/>
        </w:rPr>
      </w:pPr>
    </w:p>
    <w:p w:rsidR="004D41B1" w:rsidRPr="00AD6B36" w:rsidRDefault="004D41B1" w:rsidP="00943898">
      <w:pPr>
        <w:pStyle w:val="Default"/>
        <w:jc w:val="both"/>
        <w:outlineLvl w:val="0"/>
        <w:rPr>
          <w:rFonts w:ascii="Verdana" w:hAnsi="Verdana"/>
          <w:b/>
          <w:sz w:val="20"/>
          <w:szCs w:val="20"/>
        </w:rPr>
      </w:pPr>
      <w:r>
        <w:rPr>
          <w:rFonts w:ascii="Verdana" w:hAnsi="Verdana"/>
          <w:b/>
          <w:sz w:val="20"/>
          <w:szCs w:val="20"/>
        </w:rPr>
        <w:t>Q</w:t>
      </w:r>
      <w:r w:rsidRPr="00AD6B36">
        <w:rPr>
          <w:rFonts w:ascii="Verdana" w:hAnsi="Verdana"/>
          <w:b/>
          <w:sz w:val="20"/>
          <w:szCs w:val="20"/>
        </w:rPr>
        <w:t xml:space="preserve">8.2 </w:t>
      </w:r>
    </w:p>
    <w:p w:rsidR="004D41B1" w:rsidRDefault="004D41B1" w:rsidP="009D03C6">
      <w:pPr>
        <w:pStyle w:val="Default"/>
        <w:jc w:val="both"/>
        <w:rPr>
          <w:rFonts w:ascii="Verdana" w:hAnsi="Verdana"/>
          <w:i/>
          <w:sz w:val="20"/>
          <w:szCs w:val="20"/>
        </w:rPr>
      </w:pPr>
      <w:r w:rsidRPr="00AD6B36">
        <w:rPr>
          <w:rFonts w:ascii="Verdana" w:hAnsi="Verdana"/>
          <w:i/>
          <w:sz w:val="20"/>
          <w:szCs w:val="20"/>
        </w:rPr>
        <w:t xml:space="preserve">Do you have any other suggestions concerning cross-border cooperation? Please reason your answer. </w:t>
      </w:r>
    </w:p>
    <w:p w:rsidR="004D41B1" w:rsidRDefault="004D41B1" w:rsidP="00AD6B36">
      <w:pPr>
        <w:pStyle w:val="Default"/>
        <w:rPr>
          <w:rFonts w:ascii="Verdana" w:hAnsi="Verdana"/>
          <w:i/>
          <w:sz w:val="20"/>
          <w:szCs w:val="20"/>
        </w:rPr>
      </w:pPr>
    </w:p>
    <w:p w:rsidR="004D41B1" w:rsidRDefault="004D41B1" w:rsidP="00943898">
      <w:pPr>
        <w:pStyle w:val="Default"/>
        <w:outlineLvl w:val="0"/>
        <w:rPr>
          <w:rFonts w:ascii="Verdana" w:hAnsi="Verdana"/>
          <w:b/>
          <w:sz w:val="20"/>
          <w:szCs w:val="20"/>
        </w:rPr>
      </w:pPr>
      <w:r>
        <w:rPr>
          <w:rFonts w:ascii="Verdana" w:hAnsi="Verdana"/>
          <w:b/>
          <w:sz w:val="20"/>
          <w:szCs w:val="20"/>
        </w:rPr>
        <w:t>A</w:t>
      </w:r>
      <w:r w:rsidRPr="00AD6B36">
        <w:rPr>
          <w:rFonts w:ascii="Verdana" w:hAnsi="Verdana"/>
          <w:b/>
          <w:sz w:val="20"/>
          <w:szCs w:val="20"/>
        </w:rPr>
        <w:t>8.2</w:t>
      </w:r>
    </w:p>
    <w:p w:rsidR="004D41B1" w:rsidRPr="00E62B14" w:rsidRDefault="004D41B1" w:rsidP="00943898">
      <w:pPr>
        <w:pStyle w:val="Default"/>
        <w:jc w:val="both"/>
        <w:outlineLvl w:val="0"/>
        <w:rPr>
          <w:rFonts w:ascii="Verdana" w:hAnsi="Verdana"/>
          <w:sz w:val="20"/>
          <w:szCs w:val="20"/>
        </w:rPr>
      </w:pPr>
      <w:r w:rsidRPr="009D03C6">
        <w:rPr>
          <w:rFonts w:ascii="Verdana" w:hAnsi="Verdana"/>
          <w:sz w:val="20"/>
          <w:szCs w:val="20"/>
        </w:rPr>
        <w:t>No, the proposed measures are sufficient</w:t>
      </w:r>
      <w:r>
        <w:rPr>
          <w:rFonts w:ascii="Verdana" w:hAnsi="Verdana"/>
          <w:sz w:val="20"/>
          <w:szCs w:val="20"/>
        </w:rPr>
        <w:t>.</w:t>
      </w:r>
    </w:p>
    <w:p w:rsidR="004D41B1" w:rsidRDefault="004D41B1" w:rsidP="003F3EAA">
      <w:pPr>
        <w:pStyle w:val="Default"/>
        <w:jc w:val="both"/>
        <w:rPr>
          <w:rFonts w:ascii="Verdana" w:hAnsi="Verdana"/>
          <w:b/>
          <w:bCs/>
          <w:sz w:val="20"/>
          <w:szCs w:val="20"/>
        </w:rPr>
      </w:pPr>
    </w:p>
    <w:p w:rsidR="004D41B1" w:rsidRDefault="004D41B1" w:rsidP="003F3EAA">
      <w:pPr>
        <w:pStyle w:val="Default"/>
        <w:jc w:val="both"/>
        <w:rPr>
          <w:rFonts w:ascii="Verdana" w:hAnsi="Verdana"/>
          <w:b/>
          <w:bCs/>
          <w:sz w:val="20"/>
          <w:szCs w:val="20"/>
        </w:rPr>
      </w:pPr>
    </w:p>
    <w:p w:rsidR="004D41B1" w:rsidRDefault="004D41B1" w:rsidP="003F3EAA">
      <w:pPr>
        <w:pStyle w:val="Default"/>
        <w:jc w:val="both"/>
        <w:rPr>
          <w:rFonts w:ascii="Verdana" w:hAnsi="Verdana"/>
          <w:b/>
          <w:bCs/>
          <w:sz w:val="20"/>
          <w:szCs w:val="20"/>
        </w:rPr>
      </w:pPr>
    </w:p>
    <w:p w:rsidR="004D41B1" w:rsidRDefault="004D41B1" w:rsidP="003F3EAA">
      <w:pPr>
        <w:pStyle w:val="Default"/>
        <w:jc w:val="both"/>
        <w:rPr>
          <w:rFonts w:ascii="Verdana" w:hAnsi="Verdana"/>
          <w:b/>
          <w:bCs/>
          <w:sz w:val="20"/>
          <w:szCs w:val="20"/>
        </w:rPr>
      </w:pPr>
    </w:p>
    <w:p w:rsidR="004D41B1" w:rsidRDefault="004D41B1" w:rsidP="003F3EAA">
      <w:pPr>
        <w:pStyle w:val="Default"/>
        <w:jc w:val="both"/>
        <w:rPr>
          <w:rFonts w:ascii="Verdana" w:hAnsi="Verdana"/>
          <w:b/>
          <w:bCs/>
          <w:sz w:val="20"/>
          <w:szCs w:val="20"/>
        </w:rPr>
      </w:pPr>
      <w:r w:rsidRPr="00A442EF">
        <w:rPr>
          <w:rFonts w:ascii="Verdana" w:hAnsi="Verdana"/>
          <w:b/>
          <w:bCs/>
          <w:sz w:val="20"/>
          <w:szCs w:val="20"/>
        </w:rPr>
        <w:t xml:space="preserve">9. </w:t>
      </w:r>
      <w:r w:rsidRPr="00AD6B36">
        <w:rPr>
          <w:rFonts w:ascii="Verdana" w:hAnsi="Verdana"/>
          <w:b/>
          <w:bCs/>
          <w:i/>
          <w:sz w:val="20"/>
          <w:szCs w:val="20"/>
        </w:rPr>
        <w:t>Please share below any further comments concerning the Framework Guideline on Interoperability and Data Exchange Rules.</w:t>
      </w:r>
      <w:r w:rsidRPr="00A442EF">
        <w:rPr>
          <w:rFonts w:ascii="Verdana" w:hAnsi="Verdana"/>
          <w:b/>
          <w:bCs/>
          <w:sz w:val="20"/>
          <w:szCs w:val="20"/>
        </w:rPr>
        <w:t xml:space="preserve"> </w:t>
      </w:r>
    </w:p>
    <w:p w:rsidR="004D41B1" w:rsidRDefault="004D41B1" w:rsidP="003F3EAA">
      <w:pPr>
        <w:pStyle w:val="Default"/>
        <w:jc w:val="both"/>
        <w:rPr>
          <w:rFonts w:ascii="Verdana" w:hAnsi="Verdana"/>
          <w:b/>
          <w:bCs/>
          <w:sz w:val="20"/>
          <w:szCs w:val="20"/>
        </w:rPr>
      </w:pPr>
    </w:p>
    <w:p w:rsidR="004D41B1" w:rsidRDefault="004D41B1" w:rsidP="00897F7A">
      <w:pPr>
        <w:pStyle w:val="Default"/>
        <w:jc w:val="both"/>
      </w:pPr>
      <w:r w:rsidRPr="003F3EAA">
        <w:rPr>
          <w:rFonts w:ascii="Verdana" w:hAnsi="Verdana"/>
          <w:bCs/>
          <w:sz w:val="20"/>
          <w:szCs w:val="20"/>
        </w:rPr>
        <w:t>Durin</w:t>
      </w:r>
      <w:r>
        <w:rPr>
          <w:rFonts w:ascii="Verdana" w:hAnsi="Verdana"/>
          <w:bCs/>
          <w:sz w:val="20"/>
          <w:szCs w:val="20"/>
        </w:rPr>
        <w:t>g the process of adoption of this Framework Guidelines and the relative Network Code, ACER and ENTSOG should carefully monitor that the interoperability issues related to the harmonization of the balancing period (Gas Day) and of nomination/renomination procedures are actually addressed in the balancing Network Code.</w:t>
      </w:r>
    </w:p>
    <w:sectPr w:rsidR="004D41B1" w:rsidSect="008E6CAA">
      <w:headerReference w:type="default" r:id="rId7"/>
      <w:footerReference w:type="default" r:id="rId8"/>
      <w:pgSz w:w="12240" w:h="15840"/>
      <w:pgMar w:top="1417" w:right="1134" w:bottom="1134"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1B1" w:rsidRDefault="004D41B1" w:rsidP="00624419">
      <w:pPr>
        <w:spacing w:after="0" w:line="240" w:lineRule="auto"/>
      </w:pPr>
      <w:r>
        <w:separator/>
      </w:r>
    </w:p>
  </w:endnote>
  <w:endnote w:type="continuationSeparator" w:id="1">
    <w:p w:rsidR="004D41B1" w:rsidRDefault="004D41B1" w:rsidP="00624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B1" w:rsidRDefault="004D41B1">
    <w:pPr>
      <w:pStyle w:val="Footer"/>
      <w:jc w:val="right"/>
    </w:pPr>
    <w:r w:rsidRPr="00624419">
      <w:rPr>
        <w:rFonts w:ascii="Verdana" w:hAnsi="Verdana"/>
        <w:sz w:val="16"/>
        <w:szCs w:val="16"/>
      </w:rPr>
      <w:fldChar w:fldCharType="begin"/>
    </w:r>
    <w:r w:rsidRPr="00624419">
      <w:rPr>
        <w:rFonts w:ascii="Verdana" w:hAnsi="Verdana"/>
        <w:sz w:val="16"/>
        <w:szCs w:val="16"/>
      </w:rPr>
      <w:instrText xml:space="preserve"> PAGE   \* MERGEFORMAT </w:instrText>
    </w:r>
    <w:r w:rsidRPr="00624419">
      <w:rPr>
        <w:rFonts w:ascii="Verdana" w:hAnsi="Verdana"/>
        <w:sz w:val="16"/>
        <w:szCs w:val="16"/>
      </w:rPr>
      <w:fldChar w:fldCharType="separate"/>
    </w:r>
    <w:r>
      <w:rPr>
        <w:rFonts w:ascii="Verdana" w:hAnsi="Verdana"/>
        <w:noProof/>
        <w:sz w:val="16"/>
        <w:szCs w:val="16"/>
      </w:rPr>
      <w:t>7</w:t>
    </w:r>
    <w:r w:rsidRPr="00624419">
      <w:rPr>
        <w:rFonts w:ascii="Verdana" w:hAnsi="Verdana"/>
        <w:sz w:val="16"/>
        <w:szCs w:val="16"/>
      </w:rPr>
      <w:fldChar w:fldCharType="end"/>
    </w:r>
  </w:p>
  <w:p w:rsidR="004D41B1" w:rsidRDefault="004D41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1B1" w:rsidRDefault="004D41B1" w:rsidP="00624419">
      <w:pPr>
        <w:spacing w:after="0" w:line="240" w:lineRule="auto"/>
      </w:pPr>
      <w:r>
        <w:separator/>
      </w:r>
    </w:p>
  </w:footnote>
  <w:footnote w:type="continuationSeparator" w:id="1">
    <w:p w:rsidR="004D41B1" w:rsidRDefault="004D41B1" w:rsidP="006244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B1" w:rsidRDefault="004D41B1" w:rsidP="00DB6D40">
    <w:pPr>
      <w:pStyle w:val="Header"/>
      <w:rPr>
        <w:sz w:val="20"/>
        <w:szCs w:val="20"/>
      </w:rPr>
    </w:pPr>
    <w:r w:rsidRPr="006156B8">
      <w:rPr>
        <w:noProof/>
        <w:sz w:val="20"/>
        <w:szCs w:val="20"/>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5" o:spid="_x0000_i1026" type="#_x0000_t75" style="width:33pt;height:34.5pt;visibility:visible">
          <v:imagedata r:id="rId1" o:title=""/>
        </v:shape>
      </w:pict>
    </w:r>
    <w:r>
      <w:rPr>
        <w:sz w:val="20"/>
        <w:szCs w:val="20"/>
      </w:rPr>
      <w:tab/>
    </w:r>
    <w:r>
      <w:rPr>
        <w:sz w:val="20"/>
        <w:szCs w:val="20"/>
      </w:rPr>
      <w:tab/>
    </w:r>
    <w:smartTag w:uri="urn:schemas-microsoft-com:office:smarttags" w:element="City">
      <w:smartTag w:uri="urn:schemas-microsoft-com:office:smarttags" w:element="place">
        <w:r>
          <w:rPr>
            <w:sz w:val="20"/>
            <w:szCs w:val="20"/>
          </w:rPr>
          <w:t>Rome</w:t>
        </w:r>
      </w:smartTag>
    </w:smartTag>
    <w:r>
      <w:rPr>
        <w:sz w:val="20"/>
        <w:szCs w:val="20"/>
      </w:rPr>
      <w:t>, 16.05.2012</w:t>
    </w:r>
  </w:p>
  <w:p w:rsidR="004D41B1" w:rsidRDefault="004D41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373016"/>
    <w:multiLevelType w:val="hybridMultilevel"/>
    <w:tmpl w:val="783B1A3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C37FD00"/>
    <w:multiLevelType w:val="hybridMultilevel"/>
    <w:tmpl w:val="74DA639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DE20427"/>
    <w:multiLevelType w:val="hybridMultilevel"/>
    <w:tmpl w:val="872149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7CB17DA"/>
    <w:multiLevelType w:val="hybridMultilevel"/>
    <w:tmpl w:val="FEAADA31"/>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D8C62064"/>
    <w:multiLevelType w:val="hybridMultilevel"/>
    <w:tmpl w:val="88BC103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DB523100"/>
    <w:multiLevelType w:val="hybridMultilevel"/>
    <w:tmpl w:val="08E84C73"/>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3D6738E"/>
    <w:multiLevelType w:val="hybridMultilevel"/>
    <w:tmpl w:val="0607E813"/>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3775CE3E"/>
    <w:multiLevelType w:val="hybridMultilevel"/>
    <w:tmpl w:val="771F085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3AD28A29"/>
    <w:multiLevelType w:val="hybridMultilevel"/>
    <w:tmpl w:val="09F5A18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3F927991"/>
    <w:multiLevelType w:val="hybridMultilevel"/>
    <w:tmpl w:val="73288DE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6316BD28"/>
    <w:multiLevelType w:val="hybridMultilevel"/>
    <w:tmpl w:val="21EAD42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6A8A06F9"/>
    <w:multiLevelType w:val="hybridMultilevel"/>
    <w:tmpl w:val="E57205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33E5F4C"/>
    <w:multiLevelType w:val="hybridMultilevel"/>
    <w:tmpl w:val="0051846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2"/>
  </w:num>
  <w:num w:numId="3">
    <w:abstractNumId w:val="10"/>
  </w:num>
  <w:num w:numId="4">
    <w:abstractNumId w:val="6"/>
  </w:num>
  <w:num w:numId="5">
    <w:abstractNumId w:val="5"/>
  </w:num>
  <w:num w:numId="6">
    <w:abstractNumId w:val="0"/>
  </w:num>
  <w:num w:numId="7">
    <w:abstractNumId w:val="9"/>
  </w:num>
  <w:num w:numId="8">
    <w:abstractNumId w:val="4"/>
  </w:num>
  <w:num w:numId="9">
    <w:abstractNumId w:val="1"/>
  </w:num>
  <w:num w:numId="10">
    <w:abstractNumId w:val="7"/>
  </w:num>
  <w:num w:numId="11">
    <w:abstractNumId w:val="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2EF"/>
    <w:rsid w:val="0003321A"/>
    <w:rsid w:val="0008372B"/>
    <w:rsid w:val="00090C13"/>
    <w:rsid w:val="000B096C"/>
    <w:rsid w:val="000B2AED"/>
    <w:rsid w:val="0010264D"/>
    <w:rsid w:val="001205DE"/>
    <w:rsid w:val="00146537"/>
    <w:rsid w:val="001671A5"/>
    <w:rsid w:val="00176A24"/>
    <w:rsid w:val="001C06DB"/>
    <w:rsid w:val="001F529E"/>
    <w:rsid w:val="00200671"/>
    <w:rsid w:val="00210803"/>
    <w:rsid w:val="002121E5"/>
    <w:rsid w:val="00216D6F"/>
    <w:rsid w:val="00225BDF"/>
    <w:rsid w:val="002332B7"/>
    <w:rsid w:val="002E3397"/>
    <w:rsid w:val="002E6368"/>
    <w:rsid w:val="0032446C"/>
    <w:rsid w:val="003962E8"/>
    <w:rsid w:val="003D1E4B"/>
    <w:rsid w:val="003E14AC"/>
    <w:rsid w:val="003E3EED"/>
    <w:rsid w:val="003F3EAA"/>
    <w:rsid w:val="00400088"/>
    <w:rsid w:val="00414063"/>
    <w:rsid w:val="00422FB3"/>
    <w:rsid w:val="00424841"/>
    <w:rsid w:val="00427B99"/>
    <w:rsid w:val="00465033"/>
    <w:rsid w:val="0049077A"/>
    <w:rsid w:val="004D41B1"/>
    <w:rsid w:val="00513FBC"/>
    <w:rsid w:val="005351D2"/>
    <w:rsid w:val="005354EC"/>
    <w:rsid w:val="005910E9"/>
    <w:rsid w:val="005D4220"/>
    <w:rsid w:val="006156B8"/>
    <w:rsid w:val="00624419"/>
    <w:rsid w:val="006534A1"/>
    <w:rsid w:val="006A0C9E"/>
    <w:rsid w:val="006A4DFB"/>
    <w:rsid w:val="006C507C"/>
    <w:rsid w:val="006E558E"/>
    <w:rsid w:val="006F3B3A"/>
    <w:rsid w:val="00703523"/>
    <w:rsid w:val="00747EA2"/>
    <w:rsid w:val="007B2DA7"/>
    <w:rsid w:val="007D660E"/>
    <w:rsid w:val="00804792"/>
    <w:rsid w:val="00834FFA"/>
    <w:rsid w:val="00853C00"/>
    <w:rsid w:val="008559D0"/>
    <w:rsid w:val="00897F7A"/>
    <w:rsid w:val="008C0B84"/>
    <w:rsid w:val="008E6CAA"/>
    <w:rsid w:val="00943898"/>
    <w:rsid w:val="00947B7B"/>
    <w:rsid w:val="00970FFD"/>
    <w:rsid w:val="00983F73"/>
    <w:rsid w:val="00993BB1"/>
    <w:rsid w:val="009A1937"/>
    <w:rsid w:val="009B0493"/>
    <w:rsid w:val="009B07EE"/>
    <w:rsid w:val="009B493A"/>
    <w:rsid w:val="009B4AAD"/>
    <w:rsid w:val="009D03C6"/>
    <w:rsid w:val="009F693A"/>
    <w:rsid w:val="00A2357A"/>
    <w:rsid w:val="00A442EF"/>
    <w:rsid w:val="00A81375"/>
    <w:rsid w:val="00AD6B36"/>
    <w:rsid w:val="00AF142E"/>
    <w:rsid w:val="00AF46D9"/>
    <w:rsid w:val="00B17120"/>
    <w:rsid w:val="00B46836"/>
    <w:rsid w:val="00B5207A"/>
    <w:rsid w:val="00B90B84"/>
    <w:rsid w:val="00BB095D"/>
    <w:rsid w:val="00BE0E75"/>
    <w:rsid w:val="00BE52CB"/>
    <w:rsid w:val="00C0069A"/>
    <w:rsid w:val="00C13A5A"/>
    <w:rsid w:val="00C5702C"/>
    <w:rsid w:val="00C655B4"/>
    <w:rsid w:val="00CB35E5"/>
    <w:rsid w:val="00CF3C23"/>
    <w:rsid w:val="00D03D2B"/>
    <w:rsid w:val="00D363E0"/>
    <w:rsid w:val="00D36F1E"/>
    <w:rsid w:val="00D55F17"/>
    <w:rsid w:val="00D57F3C"/>
    <w:rsid w:val="00D87B91"/>
    <w:rsid w:val="00D94460"/>
    <w:rsid w:val="00DA3E5D"/>
    <w:rsid w:val="00DB6D40"/>
    <w:rsid w:val="00DF0BE7"/>
    <w:rsid w:val="00E3083C"/>
    <w:rsid w:val="00E52760"/>
    <w:rsid w:val="00E62B14"/>
    <w:rsid w:val="00EB47DC"/>
    <w:rsid w:val="00EE61FE"/>
    <w:rsid w:val="00F5159C"/>
    <w:rsid w:val="00F64811"/>
    <w:rsid w:val="00F74725"/>
    <w:rsid w:val="00F7720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E8"/>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442EF"/>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99"/>
    <w:rsid w:val="00D57F3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D4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4220"/>
    <w:rPr>
      <w:rFonts w:ascii="Tahoma" w:hAnsi="Tahoma" w:cs="Tahoma"/>
      <w:sz w:val="16"/>
      <w:szCs w:val="16"/>
    </w:rPr>
  </w:style>
  <w:style w:type="character" w:styleId="CommentReference">
    <w:name w:val="annotation reference"/>
    <w:basedOn w:val="DefaultParagraphFont"/>
    <w:uiPriority w:val="99"/>
    <w:semiHidden/>
    <w:rsid w:val="00EB47DC"/>
    <w:rPr>
      <w:rFonts w:cs="Times New Roman"/>
      <w:sz w:val="16"/>
      <w:szCs w:val="16"/>
    </w:rPr>
  </w:style>
  <w:style w:type="paragraph" w:styleId="CommentText">
    <w:name w:val="annotation text"/>
    <w:basedOn w:val="Normal"/>
    <w:link w:val="CommentTextChar"/>
    <w:uiPriority w:val="99"/>
    <w:semiHidden/>
    <w:rsid w:val="00EB47D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B47DC"/>
    <w:rPr>
      <w:rFonts w:cs="Times New Roman"/>
      <w:sz w:val="20"/>
      <w:szCs w:val="20"/>
    </w:rPr>
  </w:style>
  <w:style w:type="paragraph" w:styleId="CommentSubject">
    <w:name w:val="annotation subject"/>
    <w:basedOn w:val="CommentText"/>
    <w:next w:val="CommentText"/>
    <w:link w:val="CommentSubjectChar"/>
    <w:uiPriority w:val="99"/>
    <w:semiHidden/>
    <w:rsid w:val="00EB47DC"/>
    <w:rPr>
      <w:b/>
      <w:bCs/>
    </w:rPr>
  </w:style>
  <w:style w:type="character" w:customStyle="1" w:styleId="CommentSubjectChar">
    <w:name w:val="Comment Subject Char"/>
    <w:basedOn w:val="CommentTextChar"/>
    <w:link w:val="CommentSubject"/>
    <w:uiPriority w:val="99"/>
    <w:semiHidden/>
    <w:locked/>
    <w:rsid w:val="00EB47DC"/>
    <w:rPr>
      <w:b/>
      <w:bCs/>
    </w:rPr>
  </w:style>
  <w:style w:type="paragraph" w:styleId="Header">
    <w:name w:val="header"/>
    <w:basedOn w:val="Normal"/>
    <w:link w:val="HeaderChar"/>
    <w:uiPriority w:val="99"/>
    <w:rsid w:val="00624419"/>
    <w:pPr>
      <w:tabs>
        <w:tab w:val="center" w:pos="4986"/>
        <w:tab w:val="right" w:pos="9972"/>
      </w:tabs>
      <w:spacing w:after="0" w:line="240" w:lineRule="auto"/>
    </w:pPr>
  </w:style>
  <w:style w:type="character" w:customStyle="1" w:styleId="HeaderChar">
    <w:name w:val="Header Char"/>
    <w:basedOn w:val="DefaultParagraphFont"/>
    <w:link w:val="Header"/>
    <w:uiPriority w:val="99"/>
    <w:locked/>
    <w:rsid w:val="00624419"/>
    <w:rPr>
      <w:rFonts w:cs="Times New Roman"/>
    </w:rPr>
  </w:style>
  <w:style w:type="paragraph" w:styleId="Footer">
    <w:name w:val="footer"/>
    <w:basedOn w:val="Normal"/>
    <w:link w:val="FooterChar"/>
    <w:uiPriority w:val="99"/>
    <w:rsid w:val="00624419"/>
    <w:pPr>
      <w:tabs>
        <w:tab w:val="center" w:pos="4986"/>
        <w:tab w:val="right" w:pos="9972"/>
      </w:tabs>
      <w:spacing w:after="0" w:line="240" w:lineRule="auto"/>
    </w:pPr>
  </w:style>
  <w:style w:type="character" w:customStyle="1" w:styleId="FooterChar">
    <w:name w:val="Footer Char"/>
    <w:basedOn w:val="DefaultParagraphFont"/>
    <w:link w:val="Footer"/>
    <w:uiPriority w:val="99"/>
    <w:locked/>
    <w:rsid w:val="00624419"/>
    <w:rPr>
      <w:rFonts w:cs="Times New Roman"/>
    </w:rPr>
  </w:style>
  <w:style w:type="paragraph" w:styleId="DocumentMap">
    <w:name w:val="Document Map"/>
    <w:basedOn w:val="Normal"/>
    <w:link w:val="DocumentMapChar"/>
    <w:uiPriority w:val="99"/>
    <w:semiHidden/>
    <w:rsid w:val="0094389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ACER-2015-20753</_dlc_DocId>
    <_dlc_DocIdUrl xmlns="985daa2e-53d8-4475-82b8-9c7d25324e34">
      <Url>https://extranet.acer.europa.eu/Official_documents/Public_consultations/Closed%20public%20consultations/PC-07_Draft_FGs_on_Interoperability_and_Data%20Exchange%20Rules/_layouts/DocIdRedir.aspx?ID=ACER-2015-20753</Url>
      <Description>ACER-2015-20753</Description>
    </_dlc_DocIdUrl>
    <ACER_Abstract xmlns="985daa2e-53d8-4475-82b8-9c7d25324e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D4262AA0CC0E4E89F90E7E7D55CC09" ma:contentTypeVersion="21" ma:contentTypeDescription="Create a new document." ma:contentTypeScope="" ma:versionID="d16df8a9f617cba0c46f840f3c6028ae">
  <xsd:schema xmlns:xsd="http://www.w3.org/2001/XMLSchema" xmlns:xs="http://www.w3.org/2001/XMLSchema" xmlns:p="http://schemas.microsoft.com/office/2006/metadata/properties" xmlns:ns2="985daa2e-53d8-4475-82b8-9c7d25324e34" targetNamespace="http://schemas.microsoft.com/office/2006/metadata/properties" ma:root="true" ma:fieldsID="87577735a49fbbb1e880d92c7652797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0F9E7-0908-42A0-BB1C-DE0A7C113FA0}"/>
</file>

<file path=customXml/itemProps2.xml><?xml version="1.0" encoding="utf-8"?>
<ds:datastoreItem xmlns:ds="http://schemas.openxmlformats.org/officeDocument/2006/customXml" ds:itemID="{C0CC34E2-FB70-4D6F-A2D4-8DB7EE373DFA}"/>
</file>

<file path=customXml/itemProps3.xml><?xml version="1.0" encoding="utf-8"?>
<ds:datastoreItem xmlns:ds="http://schemas.openxmlformats.org/officeDocument/2006/customXml" ds:itemID="{13159022-A7AC-43A3-988D-E27369BD20EE}"/>
</file>

<file path=customXml/itemProps4.xml><?xml version="1.0" encoding="utf-8"?>
<ds:datastoreItem xmlns:ds="http://schemas.openxmlformats.org/officeDocument/2006/customXml" ds:itemID="{9829390B-1252-465D-AD70-9623338E9683}"/>
</file>

<file path=docProps/app.xml><?xml version="1.0" encoding="utf-8"?>
<Properties xmlns="http://schemas.openxmlformats.org/officeDocument/2006/extended-properties" xmlns:vt="http://schemas.openxmlformats.org/officeDocument/2006/docPropsVTypes">
  <Template>Normal_Wordconv.dotm</Template>
  <TotalTime>2</TotalTime>
  <Pages>7</Pages>
  <Words>1943</Words>
  <Characters>11077</Characters>
  <Application>Microsoft Office Outlook</Application>
  <DocSecurity>0</DocSecurity>
  <Lines>0</Lines>
  <Paragraphs>0</Paragraphs>
  <ScaleCrop>false</ScaleCrop>
  <Company>ENI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ENI’S RESPONSE TO ACER’S PUBLIC CONSULTATION ON DRAFT FRAMEWORK GUIDELINES ON INTEROPERABILITY RULES AND DATA EXCHANGE FOR THE EUROPEAN GAS TRANSMISSION NETWORKS </dc:title>
  <dc:subject/>
  <dc:creator>co19073</dc:creator>
  <cp:keywords/>
  <dc:description/>
  <cp:lastModifiedBy>eni</cp:lastModifiedBy>
  <cp:revision>2</cp:revision>
  <cp:lastPrinted>2012-05-15T14:24:00Z</cp:lastPrinted>
  <dcterms:created xsi:type="dcterms:W3CDTF">2012-05-16T08:40:00Z</dcterms:created>
  <dcterms:modified xsi:type="dcterms:W3CDTF">2012-05-16T08:40:00Z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0x0101006DD4262AA0CC0E4E89F90E7E7D55CC09</vt:lpwstr>
  </property>
  <property fmtid="{D5CDD505-2E9C-101B-9397-08002B2CF9AE}" pid="3" name="_dlc_DocIdItemGuid">
    <vt:lpwstr>2f0e109c-4580-4f15-b119-323a6c455922</vt:lpwstr>
  </property>
</Properties>
</file>